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0C" w:rsidRDefault="00FD410C">
      <w:pPr>
        <w:spacing w:line="480" w:lineRule="exact"/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W w:w="0" w:type="auto"/>
        <w:tblInd w:w="-105" w:type="dxa"/>
        <w:tblLayout w:type="fixed"/>
        <w:tblLook w:val="04A0"/>
      </w:tblPr>
      <w:tblGrid>
        <w:gridCol w:w="8522"/>
      </w:tblGrid>
      <w:tr w:rsidR="00FD410C">
        <w:tc>
          <w:tcPr>
            <w:tcW w:w="8522" w:type="dxa"/>
          </w:tcPr>
          <w:p w:rsidR="00FD410C" w:rsidRDefault="00267858">
            <w:pPr>
              <w:ind w:leftChars="-50" w:left="-105" w:rightChars="-50" w:right="-105"/>
              <w:jc w:val="center"/>
              <w:rPr>
                <w:rFonts w:ascii="宋体" w:hAnsi="宋体"/>
                <w:color w:val="FF0000"/>
                <w:spacing w:val="-24"/>
                <w:w w:val="30"/>
                <w:kern w:val="0"/>
                <w:sz w:val="126"/>
                <w:szCs w:val="126"/>
              </w:rPr>
            </w:pPr>
            <w:r>
              <w:rPr>
                <w:rFonts w:ascii="宋体" w:hAnsi="宋体" w:hint="eastAsia"/>
                <w:color w:val="FF0000"/>
                <w:spacing w:val="-24"/>
                <w:w w:val="30"/>
                <w:kern w:val="0"/>
                <w:sz w:val="126"/>
                <w:szCs w:val="126"/>
              </w:rPr>
              <w:t>嘉兴市生态文明建设示范市创建工作领导小组办公室文件</w:t>
            </w:r>
          </w:p>
          <w:p w:rsidR="00FD410C" w:rsidRDefault="00267858" w:rsidP="00F50CF7">
            <w:pPr>
              <w:jc w:val="center"/>
              <w:rPr>
                <w:rFonts w:ascii="宋体" w:hAnsi="宋体"/>
                <w:color w:val="FF0000"/>
                <w:spacing w:val="-24"/>
                <w:w w:val="30"/>
                <w:kern w:val="0"/>
                <w:sz w:val="126"/>
                <w:szCs w:val="12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嘉生态示范市创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〔2020〕</w:t>
            </w:r>
            <w:r w:rsidR="00F50CF7">
              <w:rPr>
                <w:rFonts w:ascii="仿宋_GB2312" w:eastAsia="仿宋_GB2312" w:hint="eastAsia"/>
                <w:color w:val="000000"/>
                <w:sz w:val="32"/>
                <w:szCs w:val="32"/>
              </w:rPr>
              <w:t>34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号</w:t>
            </w:r>
          </w:p>
        </w:tc>
      </w:tr>
    </w:tbl>
    <w:p w:rsidR="00FD410C" w:rsidRDefault="002F723B">
      <w:pPr>
        <w:spacing w:line="48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.75pt;margin-top:5.85pt;width:428.6pt;height:.65pt;z-index:251658240;mso-position-horizontal-relative:text;mso-position-vertical-relative:text" o:connectortype="straight" strokecolor="red" strokeweight="2pt"/>
        </w:pict>
      </w:r>
    </w:p>
    <w:p w:rsidR="00FD410C" w:rsidRDefault="00267858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关于印发《2020年嘉兴市区大气污染治理</w:t>
      </w:r>
    </w:p>
    <w:p w:rsidR="00FD410C" w:rsidRDefault="00267858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攻坚方案》的通知</w:t>
      </w:r>
    </w:p>
    <w:p w:rsidR="00FD410C" w:rsidRDefault="00FD410C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FD410C" w:rsidRDefault="0026785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市级各有关部门，南湖区政府、秀洲区政府、嘉兴经济技术开发区（国际商务区）管委会：</w:t>
      </w:r>
    </w:p>
    <w:p w:rsidR="00FD410C" w:rsidRDefault="0026785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贯彻落实《嘉兴市打赢蓝天保卫战三年行动计划》（美丽嘉兴领〔2019〕1号），持续改善市区空气质量，确保年度空气质量目标任务完成，现将《2020年嘉兴市区大气污染治理攻坚方案》印发给你们，请认真贯彻落实。</w:t>
      </w:r>
    </w:p>
    <w:p w:rsidR="00FD410C" w:rsidRDefault="00FD410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FD410C" w:rsidRDefault="0026785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附件：1.市级有关部门名单</w:t>
      </w:r>
    </w:p>
    <w:p w:rsidR="00FD410C" w:rsidRDefault="00267858">
      <w:pPr>
        <w:spacing w:line="560" w:lineRule="exact"/>
        <w:ind w:leftChars="760" w:left="2236" w:hangingChars="200" w:hanging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2.《2020年嘉兴市区大气污染治理攻坚方案》</w:t>
      </w:r>
    </w:p>
    <w:p w:rsidR="00FD410C" w:rsidRDefault="00FD410C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FD410C" w:rsidRDefault="00FD410C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FD410C" w:rsidRDefault="00FD410C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FD410C" w:rsidRDefault="0026785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嘉兴市生态文明建设示范市创建工作领导小组办公室</w:t>
      </w:r>
    </w:p>
    <w:p w:rsidR="00FD410C" w:rsidRDefault="00267858">
      <w:pPr>
        <w:spacing w:line="560" w:lineRule="exact"/>
        <w:ind w:right="640"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2020年4月22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p w:rsidR="00FD410C" w:rsidRDefault="0026785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:rsidR="00FD410C" w:rsidRDefault="00267858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附件1</w:t>
      </w:r>
    </w:p>
    <w:p w:rsidR="00FD410C" w:rsidRDefault="00FD410C">
      <w:pPr>
        <w:spacing w:line="560" w:lineRule="exact"/>
        <w:jc w:val="left"/>
        <w:rPr>
          <w:rFonts w:ascii="黑体" w:eastAsia="黑体" w:hAnsi="黑体"/>
          <w:sz w:val="36"/>
          <w:szCs w:val="36"/>
        </w:rPr>
      </w:pPr>
    </w:p>
    <w:p w:rsidR="00FD410C" w:rsidRDefault="00267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市级有关部门名单</w:t>
      </w:r>
    </w:p>
    <w:p w:rsidR="00FD410C" w:rsidRDefault="00FD410C">
      <w:pPr>
        <w:spacing w:line="56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FD410C" w:rsidRDefault="0026785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市发展改革委、市经信局、市公安局、市生态环境局、市建设局、市交通运输局、市商务局、市市场监管局、市综合执法局</w:t>
      </w:r>
    </w:p>
    <w:p w:rsidR="00FD410C" w:rsidRDefault="00267858">
      <w:pPr>
        <w:rPr>
          <w:rFonts w:asciiTheme="minorEastAsia" w:eastAsiaTheme="minorEastAsia" w:hAnsiTheme="minorEastAsia" w:cs="方正小标宋简体"/>
          <w:b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br w:type="page"/>
      </w:r>
    </w:p>
    <w:p w:rsidR="00FD410C" w:rsidRDefault="00267858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FD410C" w:rsidRDefault="00FD410C">
      <w:pPr>
        <w:spacing w:line="560" w:lineRule="exact"/>
        <w:jc w:val="center"/>
        <w:rPr>
          <w:rFonts w:asciiTheme="minorEastAsia" w:eastAsiaTheme="minorEastAsia" w:hAnsiTheme="minorEastAsia" w:cs="方正小标宋简体"/>
          <w:b/>
          <w:sz w:val="36"/>
          <w:szCs w:val="36"/>
        </w:rPr>
      </w:pPr>
    </w:p>
    <w:p w:rsidR="00FD410C" w:rsidRDefault="00267858">
      <w:pPr>
        <w:spacing w:line="560" w:lineRule="exact"/>
        <w:jc w:val="center"/>
        <w:rPr>
          <w:rFonts w:asciiTheme="minorEastAsia" w:eastAsiaTheme="minorEastAsia" w:hAnsiTheme="minorEastAsia" w:cs="方正小标宋简体"/>
          <w:b/>
          <w:sz w:val="44"/>
          <w:szCs w:val="44"/>
        </w:rPr>
      </w:pPr>
      <w:r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2020年嘉兴市区大气污染治理攻坚方案</w:t>
      </w:r>
    </w:p>
    <w:p w:rsidR="00FD410C" w:rsidRDefault="00FD410C">
      <w:pPr>
        <w:spacing w:line="560" w:lineRule="exact"/>
        <w:ind w:left="600"/>
        <w:rPr>
          <w:rFonts w:ascii="黑体" w:eastAsia="黑体" w:hAnsi="黑体"/>
          <w:sz w:val="28"/>
          <w:szCs w:val="28"/>
        </w:rPr>
      </w:pPr>
    </w:p>
    <w:p w:rsidR="00FD410C" w:rsidRDefault="00267858">
      <w:pPr>
        <w:spacing w:line="560" w:lineRule="exact"/>
        <w:ind w:left="601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一、主要目标</w:t>
      </w:r>
    </w:p>
    <w:p w:rsidR="00FD410C" w:rsidRDefault="0026785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</w:t>
      </w:r>
      <w:r>
        <w:rPr>
          <w:rFonts w:ascii="仿宋_GB2312" w:eastAsia="仿宋_GB2312" w:hAnsi="仿宋"/>
          <w:sz w:val="32"/>
          <w:szCs w:val="32"/>
        </w:rPr>
        <w:t>打好2020年度蓝天保卫战攻坚决战，</w:t>
      </w:r>
      <w:r>
        <w:rPr>
          <w:rFonts w:ascii="仿宋_GB2312" w:eastAsia="仿宋_GB2312" w:hAnsi="仿宋" w:hint="eastAsia"/>
          <w:sz w:val="32"/>
          <w:szCs w:val="32"/>
        </w:rPr>
        <w:t>持续改善空气质量，通过</w:t>
      </w:r>
      <w:r>
        <w:rPr>
          <w:rFonts w:ascii="仿宋_GB2312" w:eastAsia="仿宋_GB2312" w:hAnsi="仿宋"/>
          <w:sz w:val="32"/>
          <w:szCs w:val="32"/>
        </w:rPr>
        <w:t>实施细颗粒物（PM</w:t>
      </w:r>
      <w:r>
        <w:rPr>
          <w:rFonts w:ascii="仿宋_GB2312" w:eastAsia="仿宋_GB2312" w:hAnsi="仿宋"/>
          <w:sz w:val="32"/>
          <w:szCs w:val="32"/>
          <w:vertAlign w:val="subscript"/>
        </w:rPr>
        <w:t>2.5</w:t>
      </w:r>
      <w:r>
        <w:rPr>
          <w:rFonts w:ascii="仿宋_GB2312" w:eastAsia="仿宋_GB2312" w:hAnsi="仿宋"/>
          <w:sz w:val="32"/>
          <w:szCs w:val="32"/>
        </w:rPr>
        <w:t>）和臭氧（O</w:t>
      </w:r>
      <w:r>
        <w:rPr>
          <w:rFonts w:ascii="仿宋_GB2312" w:eastAsia="仿宋_GB2312" w:hAnsi="仿宋"/>
          <w:sz w:val="32"/>
          <w:szCs w:val="32"/>
          <w:vertAlign w:val="subscript"/>
        </w:rPr>
        <w:t>3</w:t>
      </w:r>
      <w:r>
        <w:rPr>
          <w:rFonts w:ascii="仿宋_GB2312" w:eastAsia="仿宋_GB2312" w:hAnsi="仿宋"/>
          <w:sz w:val="32"/>
          <w:szCs w:val="32"/>
        </w:rPr>
        <w:t>）浓度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双控双减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，继续深化工业源、</w:t>
      </w:r>
      <w:r>
        <w:rPr>
          <w:rFonts w:ascii="仿宋_GB2312" w:eastAsia="仿宋_GB2312" w:hAnsi="仿宋"/>
          <w:sz w:val="32"/>
          <w:szCs w:val="32"/>
        </w:rPr>
        <w:t>移动源</w:t>
      </w:r>
      <w:r>
        <w:rPr>
          <w:rFonts w:ascii="仿宋_GB2312" w:eastAsia="仿宋_GB2312" w:hAnsi="仿宋" w:hint="eastAsia"/>
          <w:sz w:val="32"/>
          <w:szCs w:val="32"/>
        </w:rPr>
        <w:t>、扬尘</w:t>
      </w:r>
      <w:r>
        <w:rPr>
          <w:rFonts w:ascii="仿宋_GB2312" w:eastAsia="仿宋_GB2312" w:hAnsi="仿宋"/>
          <w:sz w:val="32"/>
          <w:szCs w:val="32"/>
        </w:rPr>
        <w:t>源</w:t>
      </w:r>
      <w:r>
        <w:rPr>
          <w:rFonts w:ascii="仿宋_GB2312" w:eastAsia="仿宋_GB2312" w:hAnsi="仿宋" w:hint="eastAsia"/>
          <w:sz w:val="32"/>
          <w:szCs w:val="32"/>
        </w:rPr>
        <w:t>管控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抓短板、</w:t>
      </w:r>
      <w:r>
        <w:rPr>
          <w:rFonts w:ascii="仿宋_GB2312" w:eastAsia="仿宋_GB2312" w:hAnsi="仿宋"/>
          <w:sz w:val="32"/>
          <w:szCs w:val="32"/>
        </w:rPr>
        <w:t>强监管</w:t>
      </w:r>
      <w:r>
        <w:rPr>
          <w:rFonts w:ascii="仿宋_GB2312" w:eastAsia="仿宋_GB2312" w:hAnsi="仿宋" w:hint="eastAsia"/>
          <w:sz w:val="32"/>
          <w:szCs w:val="32"/>
        </w:rPr>
        <w:t>，确保到2020年底，嘉兴市区PM</w:t>
      </w:r>
      <w:r>
        <w:rPr>
          <w:rFonts w:ascii="仿宋_GB2312" w:eastAsia="仿宋_GB2312" w:hAnsi="仿宋" w:hint="eastAsia"/>
          <w:sz w:val="32"/>
          <w:szCs w:val="32"/>
          <w:vertAlign w:val="subscript"/>
        </w:rPr>
        <w:t>2.5</w:t>
      </w:r>
      <w:r>
        <w:rPr>
          <w:rFonts w:ascii="仿宋_GB2312" w:eastAsia="仿宋_GB2312" w:hAnsi="仿宋" w:hint="eastAsia"/>
          <w:sz w:val="32"/>
          <w:szCs w:val="32"/>
        </w:rPr>
        <w:t>年均浓度稳定</w:t>
      </w:r>
      <w:r>
        <w:rPr>
          <w:rFonts w:ascii="仿宋_GB2312" w:eastAsia="仿宋_GB2312" w:hAnsi="仿宋"/>
          <w:sz w:val="32"/>
          <w:szCs w:val="32"/>
        </w:rPr>
        <w:t>达到二级标准</w:t>
      </w:r>
      <w:r>
        <w:rPr>
          <w:rFonts w:ascii="仿宋_GB2312" w:eastAsia="仿宋_GB2312" w:hAnsi="仿宋" w:hint="eastAsia"/>
          <w:sz w:val="32"/>
          <w:szCs w:val="32"/>
        </w:rPr>
        <w:t>，力争达到34微克/立方米，空气优良率达到</w:t>
      </w:r>
      <w:r>
        <w:rPr>
          <w:rFonts w:ascii="仿宋_GB2312" w:eastAsia="仿宋_GB2312" w:hAnsi="仿宋"/>
          <w:sz w:val="32"/>
          <w:szCs w:val="32"/>
        </w:rPr>
        <w:t>80</w:t>
      </w:r>
      <w:r>
        <w:rPr>
          <w:rFonts w:ascii="仿宋_GB2312" w:eastAsia="仿宋_GB2312" w:hAnsi="仿宋" w:hint="eastAsia"/>
          <w:sz w:val="32"/>
          <w:szCs w:val="32"/>
        </w:rPr>
        <w:t>%，力争达到81%。</w:t>
      </w:r>
    </w:p>
    <w:p w:rsidR="00FD410C" w:rsidRDefault="00267858">
      <w:pPr>
        <w:spacing w:line="560" w:lineRule="exact"/>
        <w:ind w:left="601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二、主要任务</w:t>
      </w:r>
    </w:p>
    <w:p w:rsidR="00FD410C" w:rsidRDefault="00267858">
      <w:pPr>
        <w:spacing w:line="560" w:lineRule="exact"/>
        <w:ind w:left="600"/>
        <w:outlineLvl w:val="1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（一）深化工业源管控</w:t>
      </w:r>
    </w:p>
    <w:p w:rsidR="00FD410C" w:rsidRDefault="0026785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1.推进重点行业</w:t>
      </w:r>
      <w:r>
        <w:rPr>
          <w:rFonts w:ascii="仿宋_GB2312" w:eastAsia="仿宋_GB2312" w:hAnsi="仿宋"/>
          <w:b/>
          <w:sz w:val="32"/>
          <w:szCs w:val="32"/>
        </w:rPr>
        <w:t>废气治理</w:t>
      </w:r>
      <w:r>
        <w:rPr>
          <w:rFonts w:ascii="仿宋_GB2312" w:eastAsia="仿宋_GB2312" w:hAnsi="仿宋" w:hint="eastAsia"/>
          <w:b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按照</w:t>
      </w:r>
      <w:r>
        <w:rPr>
          <w:rFonts w:ascii="仿宋_GB2312" w:eastAsia="仿宋_GB2312" w:hAnsi="仿宋"/>
          <w:sz w:val="32"/>
          <w:szCs w:val="32"/>
        </w:rPr>
        <w:t>《</w:t>
      </w:r>
      <w:r>
        <w:rPr>
          <w:rFonts w:ascii="仿宋_GB2312" w:eastAsia="仿宋_GB2312" w:hAnsi="仿宋" w:hint="eastAsia"/>
          <w:sz w:val="32"/>
          <w:szCs w:val="32"/>
        </w:rPr>
        <w:t>浙江省</w:t>
      </w:r>
      <w:r>
        <w:rPr>
          <w:rFonts w:ascii="仿宋_GB2312" w:eastAsia="仿宋_GB2312" w:hAnsi="仿宋"/>
          <w:sz w:val="32"/>
          <w:szCs w:val="32"/>
        </w:rPr>
        <w:t>钢铁行业超低排放改造》</w:t>
      </w:r>
      <w:r>
        <w:rPr>
          <w:rFonts w:ascii="仿宋_GB2312" w:eastAsia="仿宋_GB2312" w:hAnsi="仿宋" w:hint="eastAsia"/>
          <w:sz w:val="32"/>
          <w:szCs w:val="32"/>
        </w:rPr>
        <w:t>要求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推进振石集团东方特钢股份有限公司超低排放改造，年底之前达到国家规定的钢铁行业超低排放要求。继续深化对平板玻璃企业（浙江嘉福玻璃有限公司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福莱特玻璃集团股份有限公司）的治理，确保稳定达到《平板玻璃工业大气污染物排放标准》（GB 26453-2011）表2限值的70%，推进</w:t>
      </w:r>
      <w:r>
        <w:rPr>
          <w:rFonts w:ascii="仿宋_GB2312" w:eastAsia="仿宋_GB2312" w:hAnsi="仿宋"/>
          <w:sz w:val="32"/>
          <w:szCs w:val="32"/>
        </w:rPr>
        <w:t>实施清洁能源替代、燃烧技术提升、末端治理</w:t>
      </w:r>
      <w:r>
        <w:rPr>
          <w:rFonts w:ascii="仿宋_GB2312" w:eastAsia="仿宋_GB2312" w:hAnsi="仿宋" w:hint="eastAsia"/>
          <w:sz w:val="32"/>
          <w:szCs w:val="32"/>
        </w:rPr>
        <w:t>改进</w:t>
      </w:r>
      <w:r>
        <w:rPr>
          <w:rFonts w:ascii="仿宋_GB2312" w:eastAsia="仿宋_GB2312" w:hAnsi="仿宋"/>
          <w:sz w:val="32"/>
          <w:szCs w:val="32"/>
        </w:rPr>
        <w:t>等</w:t>
      </w:r>
      <w:r>
        <w:rPr>
          <w:rFonts w:ascii="仿宋_GB2312" w:eastAsia="仿宋_GB2312" w:hAnsi="仿宋" w:hint="eastAsia"/>
          <w:sz w:val="32"/>
          <w:szCs w:val="32"/>
        </w:rPr>
        <w:t>减排</w:t>
      </w:r>
      <w:r>
        <w:rPr>
          <w:rFonts w:ascii="仿宋_GB2312" w:eastAsia="仿宋_GB2312" w:hAnsi="仿宋"/>
          <w:sz w:val="32"/>
          <w:szCs w:val="32"/>
        </w:rPr>
        <w:t>项目</w:t>
      </w:r>
      <w:r>
        <w:rPr>
          <w:rFonts w:ascii="仿宋_GB2312" w:eastAsia="仿宋_GB2312" w:hAnsi="仿宋" w:hint="eastAsia"/>
          <w:sz w:val="32"/>
          <w:szCs w:val="32"/>
        </w:rPr>
        <w:t>。以石化、化工、工业涂装、合成革、纺织印染、橡胶和塑料制品、包装印刷等为重点行业，实施市定挥发性有机物治理项目27个。</w:t>
      </w:r>
      <w:r>
        <w:rPr>
          <w:rFonts w:ascii="楷体" w:eastAsia="楷体" w:hAnsi="楷体" w:cs="楷体" w:hint="eastAsia"/>
          <w:sz w:val="32"/>
          <w:szCs w:val="32"/>
        </w:rPr>
        <w:t>（市生态环境局牵头）</w:t>
      </w:r>
    </w:p>
    <w:p w:rsidR="00FD410C" w:rsidRDefault="00267858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楷体"/>
          <w:bCs/>
          <w:color w:val="000000"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2.</w:t>
      </w:r>
      <w:r>
        <w:rPr>
          <w:rFonts w:ascii="仿宋_GB2312" w:eastAsia="仿宋_GB2312" w:hAnsi="仿宋" w:hint="eastAsia"/>
          <w:b/>
          <w:sz w:val="32"/>
          <w:szCs w:val="32"/>
        </w:rPr>
        <w:t>深化重点</w:t>
      </w:r>
      <w:r>
        <w:rPr>
          <w:rFonts w:ascii="仿宋_GB2312" w:eastAsia="仿宋_GB2312" w:hAnsi="仿宋"/>
          <w:b/>
          <w:sz w:val="32"/>
          <w:szCs w:val="32"/>
        </w:rPr>
        <w:t>区域</w:t>
      </w:r>
      <w:r>
        <w:rPr>
          <w:rFonts w:ascii="仿宋_GB2312" w:eastAsia="仿宋_GB2312" w:hAnsi="仿宋" w:hint="eastAsia"/>
          <w:b/>
          <w:sz w:val="32"/>
          <w:szCs w:val="32"/>
        </w:rPr>
        <w:t>臭气</w:t>
      </w:r>
      <w:r>
        <w:rPr>
          <w:rFonts w:ascii="仿宋_GB2312" w:eastAsia="仿宋_GB2312" w:hAnsi="仿宋"/>
          <w:b/>
          <w:sz w:val="32"/>
          <w:szCs w:val="32"/>
        </w:rPr>
        <w:t>废气</w:t>
      </w:r>
      <w:r>
        <w:rPr>
          <w:rFonts w:ascii="仿宋_GB2312" w:eastAsia="仿宋_GB2312" w:hAnsi="仿宋" w:hint="eastAsia"/>
          <w:b/>
          <w:sz w:val="32"/>
          <w:szCs w:val="32"/>
        </w:rPr>
        <w:t>整治</w:t>
      </w:r>
      <w:r>
        <w:rPr>
          <w:rFonts w:ascii="仿宋_GB2312" w:eastAsia="仿宋_GB2312" w:hAnsi="仿宋"/>
          <w:b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深化市区城北区域、南湖区大桥工业园区、秀洲区王江泾镇工业功能区（中区）臭气废气整治，</w:t>
      </w:r>
      <w:r>
        <w:rPr>
          <w:rFonts w:eastAsia="仿宋_GB2312" w:hint="eastAsia"/>
          <w:bCs/>
          <w:color w:val="000000"/>
          <w:sz w:val="32"/>
          <w:szCs w:val="32"/>
        </w:rPr>
        <w:t>全面</w:t>
      </w:r>
      <w:r>
        <w:rPr>
          <w:rFonts w:eastAsia="仿宋_GB2312"/>
          <w:bCs/>
          <w:color w:val="000000"/>
          <w:sz w:val="32"/>
          <w:szCs w:val="32"/>
        </w:rPr>
        <w:t>完成</w:t>
      </w:r>
      <w:r>
        <w:rPr>
          <w:rFonts w:eastAsia="仿宋_GB2312"/>
          <w:bCs/>
          <w:color w:val="000000"/>
          <w:sz w:val="32"/>
          <w:szCs w:val="32"/>
        </w:rPr>
        <w:t>33</w:t>
      </w:r>
      <w:r>
        <w:rPr>
          <w:rFonts w:eastAsia="仿宋_GB2312"/>
          <w:bCs/>
          <w:color w:val="000000"/>
          <w:sz w:val="32"/>
          <w:szCs w:val="32"/>
        </w:rPr>
        <w:t>家市级重点企业和县级重点企业</w:t>
      </w:r>
      <w:r>
        <w:rPr>
          <w:rFonts w:eastAsia="仿宋_GB2312" w:hint="eastAsia"/>
          <w:bCs/>
          <w:color w:val="000000"/>
          <w:sz w:val="32"/>
          <w:szCs w:val="32"/>
        </w:rPr>
        <w:t>深度</w:t>
      </w:r>
      <w:r>
        <w:rPr>
          <w:rFonts w:eastAsia="仿宋_GB2312"/>
          <w:bCs/>
          <w:color w:val="000000"/>
          <w:sz w:val="32"/>
          <w:szCs w:val="32"/>
        </w:rPr>
        <w:t>治理，</w:t>
      </w:r>
      <w:r>
        <w:rPr>
          <w:rFonts w:eastAsia="仿宋_GB2312" w:hint="eastAsia"/>
          <w:bCs/>
          <w:color w:val="000000"/>
          <w:sz w:val="32"/>
          <w:szCs w:val="32"/>
        </w:rPr>
        <w:t>全面建设完成“</w:t>
      </w:r>
      <w:r>
        <w:rPr>
          <w:rFonts w:eastAsia="仿宋_GB2312" w:hint="eastAsia"/>
          <w:bCs/>
          <w:color w:val="000000"/>
          <w:sz w:val="32"/>
          <w:szCs w:val="32"/>
        </w:rPr>
        <w:t>3+X</w:t>
      </w:r>
      <w:r>
        <w:rPr>
          <w:rFonts w:eastAsia="仿宋_GB2312" w:hint="eastAsia"/>
          <w:bCs/>
          <w:color w:val="000000"/>
          <w:sz w:val="32"/>
          <w:szCs w:val="32"/>
        </w:rPr>
        <w:t>”监测体系。利用好科技治污的新模式，掌握</w:t>
      </w:r>
      <w:r>
        <w:rPr>
          <w:rFonts w:eastAsia="仿宋_GB2312"/>
          <w:bCs/>
          <w:color w:val="000000"/>
          <w:sz w:val="32"/>
          <w:szCs w:val="32"/>
        </w:rPr>
        <w:t>重点区域企业污染排放情况，</w:t>
      </w:r>
      <w:r>
        <w:rPr>
          <w:rFonts w:eastAsia="仿宋_GB2312" w:hint="eastAsia"/>
          <w:bCs/>
          <w:color w:val="000000"/>
          <w:sz w:val="32"/>
          <w:szCs w:val="32"/>
        </w:rPr>
        <w:t>形成立体化空气污染监测体系，为执法监管提供科学技术支撑。</w:t>
      </w:r>
      <w:r>
        <w:rPr>
          <w:rFonts w:ascii="楷体" w:eastAsia="楷体" w:hAnsi="楷体" w:cs="楷体" w:hint="eastAsia"/>
          <w:bCs/>
          <w:color w:val="000000"/>
          <w:sz w:val="32"/>
          <w:szCs w:val="32"/>
        </w:rPr>
        <w:t>（市生态环境局牵头）</w:t>
      </w:r>
    </w:p>
    <w:p w:rsidR="00FD410C" w:rsidRDefault="00267858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3.</w:t>
      </w:r>
      <w:r>
        <w:rPr>
          <w:rFonts w:ascii="仿宋_GB2312" w:eastAsia="仿宋_GB2312" w:hAnsi="仿宋" w:hint="eastAsia"/>
          <w:b/>
          <w:sz w:val="32"/>
          <w:szCs w:val="32"/>
        </w:rPr>
        <w:t>加强</w:t>
      </w:r>
      <w:r>
        <w:rPr>
          <w:rFonts w:ascii="仿宋_GB2312" w:eastAsia="仿宋_GB2312" w:hAnsi="仿宋"/>
          <w:b/>
          <w:sz w:val="32"/>
          <w:szCs w:val="32"/>
        </w:rPr>
        <w:t>重点企业</w:t>
      </w:r>
      <w:r>
        <w:rPr>
          <w:rFonts w:ascii="仿宋_GB2312" w:eastAsia="仿宋_GB2312" w:hAnsi="仿宋" w:hint="eastAsia"/>
          <w:b/>
          <w:sz w:val="32"/>
          <w:szCs w:val="32"/>
        </w:rPr>
        <w:t>废气排放</w:t>
      </w:r>
      <w:r>
        <w:rPr>
          <w:rFonts w:ascii="仿宋_GB2312" w:eastAsia="仿宋_GB2312" w:hAnsi="仿宋"/>
          <w:b/>
          <w:sz w:val="32"/>
          <w:szCs w:val="32"/>
        </w:rPr>
        <w:t>监管</w:t>
      </w:r>
      <w:r>
        <w:rPr>
          <w:rFonts w:ascii="仿宋_GB2312" w:eastAsia="仿宋_GB2312" w:hAnsi="仿宋" w:hint="eastAsia"/>
          <w:b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实施35蒸吨/小时及以上燃煤锅炉节能和超低排放改造，烟气排放口全部安装在线监控系统并与当地生态环境部门联网，排放浓度稳定达到燃煤电厂大气污染物排放标准(DB33/ 2147-2018）。强化市本级VOCs排放重点企业（附表1）监管，废气排放必须达到国家排放标准、环评和排污许可证要求，在线监控数据与当地生态环境部门联网。</w:t>
      </w:r>
      <w:r>
        <w:rPr>
          <w:rFonts w:ascii="楷体" w:eastAsia="楷体" w:hAnsi="楷体" w:cs="楷体" w:hint="eastAsia"/>
          <w:bCs/>
          <w:color w:val="000000"/>
          <w:sz w:val="32"/>
          <w:szCs w:val="32"/>
        </w:rPr>
        <w:t>（市生态环境局牵头）</w:t>
      </w:r>
    </w:p>
    <w:p w:rsidR="00FD410C" w:rsidRDefault="00267858">
      <w:pPr>
        <w:spacing w:line="560" w:lineRule="exact"/>
        <w:ind w:firstLineChars="200" w:firstLine="643"/>
        <w:rPr>
          <w:rFonts w:ascii="楷体" w:eastAsia="楷体" w:hAnsi="楷体" w:cs="楷体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4.严格</w:t>
      </w:r>
      <w:r>
        <w:rPr>
          <w:rFonts w:ascii="仿宋_GB2312" w:eastAsia="仿宋_GB2312" w:hAnsi="仿宋"/>
          <w:b/>
          <w:sz w:val="32"/>
          <w:szCs w:val="32"/>
        </w:rPr>
        <w:t>煤炭</w:t>
      </w:r>
      <w:r>
        <w:rPr>
          <w:rFonts w:ascii="仿宋_GB2312" w:eastAsia="仿宋_GB2312" w:hAnsi="仿宋" w:hint="eastAsia"/>
          <w:b/>
          <w:sz w:val="32"/>
          <w:szCs w:val="32"/>
        </w:rPr>
        <w:t>源头</w:t>
      </w:r>
      <w:r>
        <w:rPr>
          <w:rFonts w:ascii="仿宋_GB2312" w:eastAsia="仿宋_GB2312" w:hAnsi="仿宋"/>
          <w:b/>
          <w:sz w:val="32"/>
          <w:szCs w:val="32"/>
        </w:rPr>
        <w:t>管理。</w:t>
      </w:r>
      <w:r>
        <w:rPr>
          <w:rFonts w:ascii="仿宋_GB2312" w:eastAsia="仿宋_GB2312" w:hAnsi="仿宋" w:hint="eastAsia"/>
          <w:sz w:val="32"/>
          <w:szCs w:val="32"/>
        </w:rPr>
        <w:t>控制煤炭消费总量，严格禁燃区管理，严把耗煤新项目准入关，实施煤炭减量替代。坚持煤炭集中使用、清洁利用原则，削减非电力用煤，20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年市本级规上工业煤炭消费量较201</w:t>
      </w:r>
      <w:r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年实现负增长。加强煤炭质量控制，市本级用煤企业（附表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新购煤炭必须使用灰分不高于16%，硫分不高于0.6%，低位发热量不低于4900大卡/千克的清洁煤，用煤单位要建立健全煤炭使用质量台账，明确用煤量、用煤来源、煤质和煤炭检验报告，并保留两年。监管部门要对落实情况进行定期检查。</w:t>
      </w:r>
      <w:r>
        <w:rPr>
          <w:rFonts w:ascii="楷体" w:eastAsia="楷体" w:hAnsi="楷体" w:cs="楷体" w:hint="eastAsia"/>
          <w:sz w:val="32"/>
          <w:szCs w:val="32"/>
        </w:rPr>
        <w:t>（市发展改革委牵头）</w:t>
      </w:r>
    </w:p>
    <w:p w:rsidR="00FD410C" w:rsidRDefault="00267858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楷体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5.开展</w:t>
      </w:r>
      <w:r>
        <w:rPr>
          <w:rFonts w:ascii="仿宋_GB2312" w:eastAsia="仿宋_GB2312" w:hAnsi="仿宋"/>
          <w:b/>
          <w:sz w:val="32"/>
          <w:szCs w:val="32"/>
        </w:rPr>
        <w:t>锅炉综合整治。</w:t>
      </w:r>
      <w:r>
        <w:rPr>
          <w:rFonts w:ascii="仿宋_GB2312" w:eastAsia="仿宋_GB2312" w:hAnsi="仿宋" w:hint="eastAsia"/>
          <w:sz w:val="32"/>
          <w:szCs w:val="32"/>
        </w:rPr>
        <w:t>加快淘汰10</w:t>
      </w:r>
      <w:r>
        <w:rPr>
          <w:rFonts w:ascii="仿宋_GB2312" w:eastAsia="仿宋_GB2312" w:hAnsi="仿宋"/>
          <w:sz w:val="32"/>
          <w:szCs w:val="32"/>
        </w:rPr>
        <w:t>-</w:t>
      </w:r>
      <w:r>
        <w:rPr>
          <w:rFonts w:ascii="仿宋_GB2312" w:eastAsia="仿宋_GB2312" w:hAnsi="仿宋" w:hint="eastAsia"/>
          <w:sz w:val="32"/>
          <w:szCs w:val="32"/>
        </w:rPr>
        <w:t>35蒸吨/小时燃煤锅炉，完成省定淘汰任务。</w:t>
      </w:r>
      <w:r>
        <w:rPr>
          <w:rFonts w:ascii="楷体" w:eastAsia="楷体" w:hAnsi="楷体" w:cs="楷体" w:hint="eastAsia"/>
          <w:sz w:val="32"/>
          <w:szCs w:val="32"/>
        </w:rPr>
        <w:t>（市发展改革委牵头）</w:t>
      </w:r>
      <w:r>
        <w:rPr>
          <w:rFonts w:ascii="仿宋_GB2312" w:eastAsia="仿宋_GB2312" w:hAnsi="仿宋" w:hint="eastAsia"/>
          <w:sz w:val="32"/>
          <w:szCs w:val="32"/>
        </w:rPr>
        <w:t>对照《燃气锅炉低氮改造工作技术指南（试行）》的要求，全面开展1蒸吨/小时以上工业燃气锅炉低氮改造，鼓励其他燃气锅炉实施低氮改造，改造后天然气锅炉氮氧化物浓度稳定在50毫克/立方米以下，新建或整体更换的天然气锅炉氮氧化物排放浓度稳定在30毫克/立方米以下（附表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。城市建成区生物质锅炉实施超低排放改造或淘汰。开展生物质锅炉综合整治，应采用生物质专用锅炉，配套旋风（或其他）+布袋等高效除尘设施并定期更换（附表4），禁止掺烧煤炭、垃圾、工业固体废物等其他物料。严格在用生物质锅炉监管，推进4 蒸吨/小时以上的生物质锅炉安装烟气排放自动监控设施并联网，未安装自动监控设施的生物质锅炉，原则上一年内应更换一次布袋。</w:t>
      </w:r>
      <w:r>
        <w:rPr>
          <w:rFonts w:ascii="楷体" w:eastAsia="楷体" w:hAnsi="楷体" w:cs="楷体" w:hint="eastAsia"/>
          <w:sz w:val="32"/>
          <w:szCs w:val="32"/>
        </w:rPr>
        <w:t>（市生态环境局牵头）</w:t>
      </w:r>
    </w:p>
    <w:p w:rsidR="00FD410C" w:rsidRDefault="00267858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楷体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6.推进</w:t>
      </w:r>
      <w:r>
        <w:rPr>
          <w:rFonts w:ascii="仿宋_GB2312" w:eastAsia="仿宋_GB2312" w:hAnsi="仿宋"/>
          <w:b/>
          <w:sz w:val="32"/>
          <w:szCs w:val="32"/>
        </w:rPr>
        <w:t>工业炉窑</w:t>
      </w:r>
      <w:r>
        <w:rPr>
          <w:rFonts w:ascii="仿宋_GB2312" w:eastAsia="仿宋_GB2312" w:hAnsi="仿宋" w:hint="eastAsia"/>
          <w:b/>
          <w:sz w:val="32"/>
          <w:szCs w:val="32"/>
        </w:rPr>
        <w:t>专项整治</w:t>
      </w:r>
      <w:r>
        <w:rPr>
          <w:rFonts w:ascii="仿宋_GB2312" w:eastAsia="仿宋_GB2312" w:hAnsi="仿宋"/>
          <w:b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对以煤、石油焦、渣油、重油等为燃料的工业炉窑，加快使用清洁低碳能源以及利用工厂余热、电厂热力等进行替代，推进嘉兴元元节能建材有限公司、嘉兴市友联新型墙体材料有限公司的生物质燃料</w:t>
      </w:r>
      <w:r>
        <w:rPr>
          <w:rFonts w:ascii="仿宋_GB2312" w:eastAsia="仿宋_GB2312" w:hAnsi="仿宋_GB2312" w:cs="仿宋_GB2312"/>
          <w:bCs/>
          <w:sz w:val="32"/>
          <w:szCs w:val="32"/>
        </w:rPr>
        <w:t>工业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炉窑</w:t>
      </w:r>
      <w:r>
        <w:rPr>
          <w:rFonts w:ascii="仿宋_GB2312" w:eastAsia="仿宋_GB2312" w:hAnsi="仿宋_GB2312" w:cs="仿宋_GB2312"/>
          <w:bCs/>
          <w:sz w:val="32"/>
          <w:szCs w:val="32"/>
        </w:rPr>
        <w:t>进行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淘汰或</w:t>
      </w:r>
      <w:r>
        <w:rPr>
          <w:rFonts w:ascii="仿宋_GB2312" w:eastAsia="仿宋_GB2312" w:hAnsi="仿宋_GB2312" w:cs="仿宋_GB2312"/>
          <w:bCs/>
          <w:sz w:val="32"/>
          <w:szCs w:val="32"/>
        </w:rPr>
        <w:t>清洁能源替代</w:t>
      </w:r>
      <w:r>
        <w:rPr>
          <w:rFonts w:ascii="仿宋_GB2312" w:eastAsia="仿宋_GB2312" w:hAnsi="仿宋" w:hint="eastAsia"/>
          <w:sz w:val="32"/>
          <w:szCs w:val="32"/>
        </w:rPr>
        <w:t>（附表4）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。加大落后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产能和不达标工业炉窑淘汰力度，分行业清理《产业结构调整指导目录》（2019年本）淘汰类工业炉窑。全面推进工业炉窑大气污染治理，按要求配套建设脱硫脱硝除尘等设施。</w:t>
      </w:r>
      <w:r>
        <w:rPr>
          <w:rFonts w:ascii="楷体" w:eastAsia="楷体" w:hAnsi="楷体" w:cs="楷体" w:hint="eastAsia"/>
          <w:bCs/>
          <w:color w:val="000000"/>
          <w:sz w:val="32"/>
          <w:szCs w:val="32"/>
        </w:rPr>
        <w:t>（市生态环境局、市发展改革委、市经信局牵头）</w:t>
      </w:r>
    </w:p>
    <w:p w:rsidR="00FD410C" w:rsidRDefault="00267858">
      <w:pPr>
        <w:spacing w:line="560" w:lineRule="exact"/>
        <w:ind w:left="600"/>
        <w:outlineLvl w:val="1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（二）深化移动源管控</w:t>
      </w:r>
    </w:p>
    <w:p w:rsidR="00FD410C" w:rsidRDefault="00267858">
      <w:pPr>
        <w:pStyle w:val="ae"/>
        <w:ind w:firstLine="643"/>
        <w:rPr>
          <w:rFonts w:ascii="楷体" w:eastAsia="楷体" w:hAnsi="楷体" w:cs="楷体"/>
          <w:shd w:val="clear" w:color="auto" w:fill="FFFFFF"/>
        </w:rPr>
      </w:pPr>
      <w:r>
        <w:rPr>
          <w:rFonts w:hAnsi="仿宋_GB2312" w:cs="仿宋_GB2312" w:hint="eastAsia"/>
          <w:b/>
          <w:bCs/>
          <w:shd w:val="clear" w:color="auto" w:fill="FFFFFF"/>
        </w:rPr>
        <w:t>1.加强非道路移动机械管控。</w:t>
      </w:r>
      <w:r>
        <w:rPr>
          <w:rFonts w:hAnsi="仿宋_GB2312" w:cs="仿宋_GB2312" w:hint="eastAsia"/>
          <w:shd w:val="clear" w:color="auto" w:fill="FFFFFF"/>
        </w:rPr>
        <w:t>继续推进非道机械摸底调查和编码登记工作，落实《嘉兴市人民政府关于划定高排放非道路移动机械禁止使用区的通告》（嘉政发〔2019〕23号）相关要求，强化进入禁用区内作业的工程机械的监管。开展禁用区非道路移动机械专项执法检查，加强对进入禁用区内作业的工程机械的监督检查，秋冬季期间禁用区内非道路移动机械每月抽查率达到50%以上，基本消除冒黑烟现象。</w:t>
      </w:r>
      <w:r>
        <w:rPr>
          <w:rFonts w:ascii="楷体" w:eastAsia="楷体" w:hAnsi="楷体" w:cs="楷体" w:hint="eastAsia"/>
          <w:shd w:val="clear" w:color="auto" w:fill="FFFFFF"/>
        </w:rPr>
        <w:t>（市生态环境局、市建设局牵头）</w:t>
      </w:r>
    </w:p>
    <w:p w:rsidR="00FD410C" w:rsidRDefault="00267858">
      <w:pPr>
        <w:pStyle w:val="ae"/>
        <w:ind w:firstLine="643"/>
        <w:rPr>
          <w:rFonts w:ascii="楷体" w:eastAsia="楷体" w:hAnsi="楷体" w:cs="楷体"/>
          <w:shd w:val="clear" w:color="auto" w:fill="FFFFFF"/>
        </w:rPr>
      </w:pPr>
      <w:r>
        <w:rPr>
          <w:rFonts w:hAnsi="仿宋_GB2312" w:cs="仿宋_GB2312" w:hint="eastAsia"/>
          <w:b/>
          <w:bCs/>
          <w:shd w:val="clear" w:color="auto" w:fill="FFFFFF"/>
        </w:rPr>
        <w:t>2.加强老旧营运车淘汰力度。</w:t>
      </w:r>
      <w:r>
        <w:rPr>
          <w:rFonts w:hAnsi="仿宋_GB2312" w:cs="仿宋_GB2312" w:hint="eastAsia"/>
          <w:shd w:val="clear" w:color="auto" w:fill="FFFFFF"/>
        </w:rPr>
        <w:t>持续淘汰国三及以下排放标准的柴油货车、采用稀薄燃烧技术或“油改气”的老旧燃气车辆，按时完成省定任务。</w:t>
      </w:r>
      <w:r>
        <w:rPr>
          <w:rFonts w:ascii="楷体" w:eastAsia="楷体" w:hAnsi="楷体" w:cs="楷体" w:hint="eastAsia"/>
          <w:shd w:val="clear" w:color="auto" w:fill="FFFFFF"/>
        </w:rPr>
        <w:t>（市交通运输局牵头）</w:t>
      </w:r>
    </w:p>
    <w:p w:rsidR="00FD410C" w:rsidRDefault="00267858">
      <w:pPr>
        <w:pStyle w:val="ae"/>
        <w:ind w:firstLine="643"/>
        <w:rPr>
          <w:rFonts w:ascii="楷体" w:eastAsia="楷体" w:hAnsi="楷体" w:cs="楷体"/>
          <w:shd w:val="clear" w:color="auto" w:fill="FFFFFF"/>
        </w:rPr>
      </w:pPr>
      <w:r>
        <w:rPr>
          <w:rFonts w:hAnsi="仿宋_GB2312" w:cs="仿宋_GB2312" w:hint="eastAsia"/>
          <w:b/>
          <w:bCs/>
          <w:shd w:val="clear" w:color="auto" w:fill="FFFFFF"/>
        </w:rPr>
        <w:t>3.加强在用车监督管理。</w:t>
      </w:r>
      <w:r>
        <w:rPr>
          <w:rFonts w:hAnsi="仿宋_GB2312" w:cs="仿宋_GB2312" w:hint="eastAsia"/>
          <w:shd w:val="clear" w:color="auto" w:fill="FFFFFF"/>
        </w:rPr>
        <w:t>继续推进符合条件的重型柴油车安装远程排放监控设备并联网。强化生态环境、公安、交通运输等部门联合执法常态化工作机制，依法打击超标排放等违法行为，通过路检路查、入户抽测和遥感监测，加强高排放车辆监督抽测，秋冬季期间监督抽测柴油车数量达到当地柴油车保有量的80%。督促指导柴油车20辆以上的重点企业建立车辆维护、燃料和车用尿素添加使用台账。</w:t>
      </w:r>
      <w:r>
        <w:rPr>
          <w:rFonts w:ascii="楷体" w:eastAsia="楷体" w:hAnsi="楷体" w:cs="楷体" w:hint="eastAsia"/>
          <w:shd w:val="clear" w:color="auto" w:fill="FFFFFF"/>
        </w:rPr>
        <w:t>（市生态环境局、市交通运输局、市公安局牵头）</w:t>
      </w:r>
    </w:p>
    <w:p w:rsidR="00FD410C" w:rsidRDefault="00267858">
      <w:pPr>
        <w:pStyle w:val="ae"/>
        <w:ind w:firstLine="643"/>
        <w:rPr>
          <w:rFonts w:ascii="楷体" w:eastAsia="楷体" w:hAnsi="楷体" w:cs="楷体"/>
        </w:rPr>
      </w:pPr>
      <w:r>
        <w:rPr>
          <w:rFonts w:hAnsi="仿宋_GB2312" w:cs="仿宋_GB2312" w:hint="eastAsia"/>
          <w:b/>
          <w:bCs/>
          <w:shd w:val="clear" w:color="auto" w:fill="FFFFFF"/>
        </w:rPr>
        <w:t>4.加强油气污染管控。</w:t>
      </w:r>
      <w:r>
        <w:rPr>
          <w:rFonts w:hAnsi="仿宋_GB2312" w:cs="仿宋_GB2312" w:hint="eastAsia"/>
          <w:shd w:val="clear" w:color="auto" w:fill="FFFFFF"/>
        </w:rPr>
        <w:t>加大对加油站、储油库执法检查力度，5月至9月每月开展专项联合执法检查，全面排查非法加油点，加强油品质量监督管理，从严处理非法加油行为。</w:t>
      </w:r>
      <w:r>
        <w:rPr>
          <w:rFonts w:ascii="楷体" w:eastAsia="楷体" w:hAnsi="楷体" w:cs="楷体" w:hint="eastAsia"/>
          <w:shd w:val="clear" w:color="auto" w:fill="FFFFFF"/>
        </w:rPr>
        <w:t>（市市场监管局、市商务局、市公安局、市生态环境局牵头）</w:t>
      </w:r>
    </w:p>
    <w:p w:rsidR="00FD410C" w:rsidRDefault="00267858">
      <w:pPr>
        <w:spacing w:line="560" w:lineRule="exact"/>
        <w:ind w:firstLineChars="200" w:firstLine="643"/>
        <w:outlineLvl w:val="1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（三）</w:t>
      </w:r>
      <w:r>
        <w:rPr>
          <w:rFonts w:ascii="楷体_GB2312" w:eastAsia="楷体_GB2312" w:hAnsi="楷体"/>
          <w:b/>
          <w:bCs/>
          <w:sz w:val="32"/>
          <w:szCs w:val="32"/>
        </w:rPr>
        <w:t>深化扬尘源管控</w:t>
      </w:r>
    </w:p>
    <w:p w:rsidR="00FD410C" w:rsidRDefault="00267858">
      <w:pPr>
        <w:spacing w:line="560" w:lineRule="exact"/>
        <w:ind w:firstLineChars="200" w:firstLine="643"/>
        <w:rPr>
          <w:rFonts w:ascii="楷体" w:eastAsia="楷体" w:hAnsi="楷体" w:cs="楷体"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b/>
          <w:sz w:val="32"/>
          <w:szCs w:val="32"/>
        </w:rPr>
        <w:t>.有效</w:t>
      </w:r>
      <w:r>
        <w:rPr>
          <w:rFonts w:ascii="仿宋_GB2312" w:eastAsia="仿宋_GB2312" w:hAnsi="仿宋"/>
          <w:b/>
          <w:sz w:val="32"/>
          <w:szCs w:val="32"/>
        </w:rPr>
        <w:t>控制</w:t>
      </w:r>
      <w:r>
        <w:rPr>
          <w:rFonts w:ascii="仿宋_GB2312" w:eastAsia="仿宋_GB2312" w:hAnsi="仿宋" w:hint="eastAsia"/>
          <w:b/>
          <w:sz w:val="32"/>
          <w:szCs w:val="32"/>
        </w:rPr>
        <w:t>道路扬尘。</w:t>
      </w:r>
      <w:r>
        <w:rPr>
          <w:rFonts w:ascii="仿宋_GB2312" w:eastAsia="仿宋_GB2312" w:hAnsi="仿宋" w:hint="eastAsia"/>
          <w:sz w:val="32"/>
          <w:szCs w:val="32"/>
        </w:rPr>
        <w:t>加大设备</w:t>
      </w:r>
      <w:r>
        <w:rPr>
          <w:rFonts w:ascii="仿宋_GB2312" w:eastAsia="仿宋_GB2312" w:hAnsi="仿宋"/>
          <w:sz w:val="32"/>
          <w:szCs w:val="32"/>
        </w:rPr>
        <w:t>配备，引进</w:t>
      </w:r>
      <w:r>
        <w:rPr>
          <w:rFonts w:ascii="仿宋_GB2312" w:eastAsia="仿宋_GB2312" w:hAnsi="仿宋" w:hint="eastAsia"/>
          <w:sz w:val="32"/>
          <w:szCs w:val="32"/>
        </w:rPr>
        <w:t>道路洒水、雾炮设备，城市建成区每10平方公里至少配备1台高压冲洗车或洒水车。加大道路</w:t>
      </w:r>
      <w:r>
        <w:rPr>
          <w:rFonts w:ascii="仿宋_GB2312" w:eastAsia="仿宋_GB2312" w:hAnsi="仿宋"/>
          <w:sz w:val="32"/>
          <w:szCs w:val="32"/>
        </w:rPr>
        <w:t>清扫，</w:t>
      </w:r>
      <w:r>
        <w:rPr>
          <w:rFonts w:ascii="仿宋_GB2312" w:eastAsia="仿宋_GB2312" w:hAnsi="仿宋" w:hint="eastAsia"/>
          <w:sz w:val="32"/>
          <w:szCs w:val="32"/>
        </w:rPr>
        <w:t>城市道路机械化清扫率达到9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%。加大洒水</w:t>
      </w:r>
      <w:r>
        <w:rPr>
          <w:rFonts w:ascii="仿宋_GB2312" w:eastAsia="仿宋_GB2312" w:hAnsi="仿宋"/>
          <w:sz w:val="32"/>
          <w:szCs w:val="32"/>
        </w:rPr>
        <w:t>保洁，</w:t>
      </w:r>
      <w:r>
        <w:rPr>
          <w:rFonts w:ascii="仿宋_GB2312" w:eastAsia="仿宋_GB2312" w:hAnsi="仿宋" w:hint="eastAsia"/>
          <w:sz w:val="32"/>
          <w:szCs w:val="32"/>
        </w:rPr>
        <w:t>保证市区三环以内城市道路每天4次以上冲洗道路，秋冬季期间洒水</w:t>
      </w:r>
      <w:r>
        <w:rPr>
          <w:rFonts w:ascii="仿宋_GB2312" w:eastAsia="仿宋_GB2312" w:hAnsi="仿宋"/>
          <w:sz w:val="32"/>
          <w:szCs w:val="32"/>
        </w:rPr>
        <w:t>频次</w:t>
      </w:r>
      <w:r>
        <w:rPr>
          <w:rFonts w:ascii="仿宋_GB2312" w:eastAsia="仿宋_GB2312" w:hAnsi="仿宋" w:hint="eastAsia"/>
          <w:sz w:val="32"/>
          <w:szCs w:val="32"/>
        </w:rPr>
        <w:t>增加</w:t>
      </w:r>
      <w:r>
        <w:rPr>
          <w:rFonts w:ascii="仿宋_GB2312" w:eastAsia="仿宋_GB2312" w:hAnsi="仿宋"/>
          <w:sz w:val="32"/>
          <w:szCs w:val="32"/>
        </w:rPr>
        <w:t>到</w:t>
      </w:r>
      <w:r>
        <w:rPr>
          <w:rFonts w:ascii="仿宋_GB2312" w:eastAsia="仿宋_GB2312" w:hAnsi="仿宋" w:hint="eastAsia"/>
          <w:sz w:val="32"/>
          <w:szCs w:val="32"/>
        </w:rPr>
        <w:t>6次。</w:t>
      </w:r>
      <w:r>
        <w:rPr>
          <w:rFonts w:ascii="楷体" w:eastAsia="楷体" w:hAnsi="楷体" w:cs="楷体" w:hint="eastAsia"/>
          <w:sz w:val="32"/>
          <w:szCs w:val="32"/>
        </w:rPr>
        <w:t>（市建设局牵头）</w:t>
      </w:r>
    </w:p>
    <w:p w:rsidR="00FD410C" w:rsidRDefault="00267858">
      <w:pPr>
        <w:spacing w:line="560" w:lineRule="exact"/>
        <w:ind w:firstLineChars="200" w:firstLine="643"/>
        <w:rPr>
          <w:rFonts w:ascii="楷体" w:eastAsia="楷体" w:hAnsi="楷体" w:cs="楷体"/>
          <w:bCs/>
          <w:color w:val="000000"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sz w:val="32"/>
          <w:szCs w:val="32"/>
        </w:rPr>
        <w:t>.有效</w:t>
      </w:r>
      <w:r>
        <w:rPr>
          <w:rFonts w:ascii="仿宋_GB2312" w:eastAsia="仿宋_GB2312" w:hAnsi="仿宋"/>
          <w:b/>
          <w:sz w:val="32"/>
          <w:szCs w:val="32"/>
        </w:rPr>
        <w:t>控制</w:t>
      </w:r>
      <w:r>
        <w:rPr>
          <w:rFonts w:ascii="仿宋_GB2312" w:eastAsia="仿宋_GB2312" w:hAnsi="仿宋" w:hint="eastAsia"/>
          <w:b/>
          <w:sz w:val="32"/>
          <w:szCs w:val="32"/>
        </w:rPr>
        <w:t>施工工地扬尘。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严格落实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“六个百分之百”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，加强施工工地扬尘防治措施，</w:t>
      </w:r>
      <w:r>
        <w:rPr>
          <w:rFonts w:ascii="仿宋_GB2312" w:eastAsia="仿宋_GB2312" w:hAnsi="仿宋" w:hint="eastAsia"/>
          <w:sz w:val="32"/>
          <w:szCs w:val="32"/>
        </w:rPr>
        <w:t>喷淋、喷雾、雾炮安装使用率占全部在建工地8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%以上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。5000平方米以上土石方建筑工地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安装在线监测和视频监控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，并与建设部门联网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>
        <w:rPr>
          <w:rFonts w:ascii="楷体" w:eastAsia="楷体" w:hAnsi="楷体" w:cs="楷体" w:hint="eastAsia"/>
          <w:bCs/>
          <w:color w:val="000000"/>
          <w:sz w:val="32"/>
          <w:szCs w:val="32"/>
        </w:rPr>
        <w:t>（市建设局牵头）</w:t>
      </w:r>
    </w:p>
    <w:p w:rsidR="00FD410C" w:rsidRDefault="00267858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3.加大督查</w:t>
      </w: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  <w:t>检查力度。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建立健全督查检查机制，严格落实《关于进一步加强嘉兴市区建筑工地施工扬尘监管工作的通知》要求，加强建筑施工工地日常检查、暗访督查和依法查处力度，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对群众举报或检查发现的工地扬尘防治问题，及时下发提醒函、交办单、督办单，限期改正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>
        <w:rPr>
          <w:rFonts w:ascii="楷体" w:eastAsia="楷体" w:hAnsi="楷体" w:cs="楷体" w:hint="eastAsia"/>
          <w:bCs/>
          <w:sz w:val="32"/>
          <w:szCs w:val="32"/>
        </w:rPr>
        <w:t>（市生态创建办、市建设局、市综合执法局牵头）</w:t>
      </w:r>
    </w:p>
    <w:p w:rsidR="00FD410C" w:rsidRDefault="00267858">
      <w:pPr>
        <w:spacing w:line="560" w:lineRule="exact"/>
        <w:ind w:firstLineChars="200" w:firstLine="643"/>
        <w:outlineLvl w:val="1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（四）</w:t>
      </w:r>
      <w:r>
        <w:rPr>
          <w:rFonts w:ascii="楷体_GB2312" w:eastAsia="楷体_GB2312" w:hAnsi="楷体"/>
          <w:b/>
          <w:bCs/>
          <w:sz w:val="32"/>
          <w:szCs w:val="32"/>
        </w:rPr>
        <w:t>深化</w:t>
      </w:r>
      <w:r>
        <w:rPr>
          <w:rFonts w:ascii="楷体_GB2312" w:eastAsia="楷体_GB2312" w:hAnsi="楷体" w:hint="eastAsia"/>
          <w:b/>
          <w:bCs/>
          <w:sz w:val="32"/>
          <w:szCs w:val="32"/>
        </w:rPr>
        <w:t>夏季</w:t>
      </w:r>
      <w:r>
        <w:rPr>
          <w:rFonts w:ascii="楷体_GB2312" w:eastAsia="楷体_GB2312" w:hAnsi="楷体"/>
          <w:b/>
          <w:bCs/>
          <w:sz w:val="32"/>
          <w:szCs w:val="32"/>
        </w:rPr>
        <w:t>臭氧</w:t>
      </w:r>
      <w:r>
        <w:rPr>
          <w:rFonts w:ascii="楷体_GB2312" w:eastAsia="楷体_GB2312" w:hAnsi="楷体" w:hint="eastAsia"/>
          <w:b/>
          <w:bCs/>
          <w:sz w:val="32"/>
          <w:szCs w:val="32"/>
        </w:rPr>
        <w:t>污染防治</w:t>
      </w:r>
    </w:p>
    <w:p w:rsidR="00FD410C" w:rsidRDefault="00267858">
      <w:pPr>
        <w:spacing w:line="560" w:lineRule="exact"/>
        <w:ind w:firstLineChars="200" w:firstLine="643"/>
        <w:rPr>
          <w:rFonts w:ascii="楷体" w:eastAsia="楷体" w:hAnsi="楷体" w:cs="楷体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1.推广VOCs行业错峰生产。</w:t>
      </w:r>
      <w:r>
        <w:rPr>
          <w:rFonts w:ascii="仿宋_GB2312" w:eastAsia="仿宋_GB2312" w:hAnsi="仿宋" w:hint="eastAsia"/>
          <w:sz w:val="32"/>
          <w:szCs w:val="32"/>
        </w:rPr>
        <w:t>4月底前完成VOCs行业错峰生产方案制定，5月至10月实施涉VOCs行业错峰生产，削减臭氧峰值。</w:t>
      </w:r>
      <w:r>
        <w:rPr>
          <w:rFonts w:ascii="楷体" w:eastAsia="楷体" w:hAnsi="楷体" w:cs="楷体" w:hint="eastAsia"/>
          <w:bCs/>
          <w:sz w:val="32"/>
          <w:szCs w:val="32"/>
        </w:rPr>
        <w:t>（</w:t>
      </w:r>
      <w:r>
        <w:rPr>
          <w:rFonts w:ascii="楷体" w:eastAsia="楷体" w:hAnsi="楷体" w:cs="楷体" w:hint="eastAsia"/>
          <w:bCs/>
          <w:color w:val="000000"/>
          <w:sz w:val="32"/>
          <w:szCs w:val="32"/>
        </w:rPr>
        <w:t>市生态创建办、市生态环境局牵头）</w:t>
      </w:r>
    </w:p>
    <w:p w:rsidR="00FD410C" w:rsidRDefault="00267858">
      <w:pPr>
        <w:spacing w:line="560" w:lineRule="exact"/>
        <w:ind w:firstLineChars="200" w:firstLine="643"/>
        <w:rPr>
          <w:rFonts w:ascii="楷体" w:eastAsia="楷体" w:hAnsi="楷体" w:cs="楷体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2.推广VOCs治理设施用电监控系统建设。</w:t>
      </w:r>
      <w:r>
        <w:rPr>
          <w:rFonts w:ascii="仿宋_GB2312" w:eastAsia="仿宋_GB2312" w:hAnsi="仿宋" w:hint="eastAsia"/>
          <w:sz w:val="32"/>
          <w:szCs w:val="32"/>
        </w:rPr>
        <w:t>全面推广中小规模涉VOCs排放企业环保治理设施用电监控，实时监督涉VOCs企业治理设施运行状况，提升VOCs治理设备运行有效率，4月底开始实施。</w:t>
      </w:r>
      <w:r>
        <w:rPr>
          <w:rFonts w:ascii="楷体" w:eastAsia="楷体" w:hAnsi="楷体" w:cs="楷体" w:hint="eastAsia"/>
          <w:sz w:val="32"/>
          <w:szCs w:val="32"/>
        </w:rPr>
        <w:t>（市生态环境局牵头）</w:t>
      </w:r>
    </w:p>
    <w:p w:rsidR="00FD410C" w:rsidRDefault="00267858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3.开展餐饮油烟和汽修行业专项整治。</w:t>
      </w:r>
      <w:r>
        <w:rPr>
          <w:rFonts w:ascii="仿宋_GB2312" w:eastAsia="仿宋_GB2312" w:hAnsi="仿宋" w:hint="eastAsia"/>
          <w:sz w:val="32"/>
          <w:szCs w:val="32"/>
        </w:rPr>
        <w:t>继续开展餐饮业油烟污染的行政处罚以及执法检查等工作。</w:t>
      </w:r>
      <w:r>
        <w:rPr>
          <w:rFonts w:ascii="楷体" w:eastAsia="楷体" w:hAnsi="楷体" w:cs="楷体" w:hint="eastAsia"/>
          <w:sz w:val="32"/>
          <w:szCs w:val="32"/>
        </w:rPr>
        <w:t>（市综合执法局牵头）</w:t>
      </w:r>
      <w:r>
        <w:rPr>
          <w:rFonts w:ascii="仿宋_GB2312" w:eastAsia="仿宋_GB2312" w:hAnsi="仿宋" w:hint="eastAsia"/>
          <w:sz w:val="32"/>
          <w:szCs w:val="32"/>
        </w:rPr>
        <w:t>推进餐饮业油烟在线监控系统平台建设。</w:t>
      </w:r>
      <w:r>
        <w:rPr>
          <w:rFonts w:ascii="楷体" w:eastAsia="楷体" w:hAnsi="楷体" w:cs="楷体" w:hint="eastAsia"/>
          <w:sz w:val="32"/>
          <w:szCs w:val="32"/>
        </w:rPr>
        <w:t>（市生态环境局牵头）</w:t>
      </w:r>
      <w:r>
        <w:rPr>
          <w:rFonts w:ascii="仿宋_GB2312" w:eastAsia="仿宋_GB2312" w:hAnsi="仿宋" w:hint="eastAsia"/>
          <w:sz w:val="32"/>
          <w:szCs w:val="32"/>
        </w:rPr>
        <w:t>对市区汽修企业进行专项检查，严格禁止未安装挥发性有机物治理装置的汽修企业进行喷漆作业，发现一起处理一起。</w:t>
      </w:r>
      <w:r>
        <w:rPr>
          <w:rFonts w:ascii="楷体" w:eastAsia="楷体" w:hAnsi="楷体" w:cs="楷体" w:hint="eastAsia"/>
          <w:sz w:val="32"/>
          <w:szCs w:val="32"/>
        </w:rPr>
        <w:t>（市交通运输局牵头）</w:t>
      </w:r>
    </w:p>
    <w:p w:rsidR="00FD410C" w:rsidRDefault="00267858">
      <w:pPr>
        <w:spacing w:line="560" w:lineRule="exact"/>
        <w:ind w:left="601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三、保障措施</w:t>
      </w:r>
    </w:p>
    <w:p w:rsidR="00FD410C" w:rsidRDefault="00267858">
      <w:pPr>
        <w:spacing w:line="560" w:lineRule="exact"/>
        <w:ind w:firstLineChars="200" w:firstLine="643"/>
        <w:outlineLvl w:val="1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（一）加强组织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领导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2020年</w:t>
      </w:r>
      <w:r>
        <w:rPr>
          <w:rFonts w:ascii="仿宋_GB2312" w:eastAsia="仿宋_GB2312" w:hAnsi="仿宋"/>
          <w:sz w:val="32"/>
          <w:szCs w:val="32"/>
        </w:rPr>
        <w:t>是打赢蓝天保卫战的收官之年，</w:t>
      </w:r>
      <w:r>
        <w:rPr>
          <w:rFonts w:ascii="仿宋_GB2312" w:eastAsia="仿宋_GB2312" w:hAnsi="仿宋" w:hint="eastAsia"/>
          <w:sz w:val="32"/>
          <w:szCs w:val="32"/>
        </w:rPr>
        <w:t>南湖区、秀洲区政府、嘉兴经济技术开发区（国际商务区）管委会要严格落实“一岗双责”，形成大气污染防治强大合力，提高</w:t>
      </w:r>
      <w:r>
        <w:rPr>
          <w:rFonts w:ascii="仿宋_GB2312" w:eastAsia="仿宋_GB2312" w:hAnsi="仿宋"/>
          <w:sz w:val="32"/>
          <w:szCs w:val="32"/>
        </w:rPr>
        <w:t>认识，</w:t>
      </w:r>
      <w:r>
        <w:rPr>
          <w:rFonts w:ascii="仿宋_GB2312" w:eastAsia="仿宋_GB2312" w:hAnsi="仿宋" w:hint="eastAsia"/>
          <w:sz w:val="32"/>
          <w:szCs w:val="32"/>
        </w:rPr>
        <w:t>全力</w:t>
      </w:r>
      <w:r>
        <w:rPr>
          <w:rFonts w:ascii="仿宋_GB2312" w:eastAsia="仿宋_GB2312" w:hAnsi="仿宋"/>
          <w:sz w:val="32"/>
          <w:szCs w:val="32"/>
        </w:rPr>
        <w:t>部署</w:t>
      </w:r>
      <w:r>
        <w:rPr>
          <w:rFonts w:ascii="仿宋_GB2312" w:eastAsia="仿宋_GB2312" w:hAnsi="仿宋" w:hint="eastAsia"/>
          <w:sz w:val="32"/>
          <w:szCs w:val="32"/>
        </w:rPr>
        <w:t>，分解细化</w:t>
      </w:r>
      <w:r>
        <w:rPr>
          <w:rFonts w:ascii="仿宋_GB2312" w:eastAsia="仿宋_GB2312" w:hAnsi="仿宋"/>
          <w:sz w:val="32"/>
          <w:szCs w:val="32"/>
        </w:rPr>
        <w:t>任务，扎实</w:t>
      </w:r>
      <w:r>
        <w:rPr>
          <w:rFonts w:ascii="仿宋_GB2312" w:eastAsia="仿宋_GB2312" w:hAnsi="仿宋" w:hint="eastAsia"/>
          <w:sz w:val="32"/>
          <w:szCs w:val="32"/>
        </w:rPr>
        <w:t>有力开展。</w:t>
      </w:r>
    </w:p>
    <w:p w:rsidR="00FD410C" w:rsidRDefault="00267858">
      <w:pPr>
        <w:spacing w:line="560" w:lineRule="exact"/>
        <w:ind w:firstLineChars="200" w:firstLine="643"/>
        <w:outlineLvl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（二）加强</w:t>
      </w:r>
      <w:r>
        <w:rPr>
          <w:rFonts w:ascii="仿宋_GB2312" w:eastAsia="仿宋_GB2312" w:hAnsi="仿宋"/>
          <w:b/>
          <w:sz w:val="32"/>
          <w:szCs w:val="32"/>
        </w:rPr>
        <w:t>考核评价。</w:t>
      </w:r>
      <w:r>
        <w:rPr>
          <w:rFonts w:eastAsia="仿宋_GB2312" w:hint="eastAsia"/>
          <w:bCs/>
          <w:color w:val="000000"/>
          <w:sz w:val="32"/>
          <w:szCs w:val="32"/>
        </w:rPr>
        <w:t>建立健全“网格长”制度，将攻坚</w:t>
      </w:r>
      <w:r>
        <w:rPr>
          <w:rFonts w:eastAsia="仿宋_GB2312"/>
          <w:bCs/>
          <w:color w:val="000000"/>
          <w:sz w:val="32"/>
          <w:szCs w:val="32"/>
        </w:rPr>
        <w:t>工作纳入</w:t>
      </w:r>
      <w:r>
        <w:rPr>
          <w:rFonts w:ascii="仿宋_GB2312" w:eastAsia="仿宋_GB2312" w:hAnsi="仿宋" w:hint="eastAsia"/>
          <w:sz w:val="32"/>
          <w:szCs w:val="32"/>
        </w:rPr>
        <w:t>党政目标责任制和打赢蓝天保卫战考核内容</w:t>
      </w:r>
      <w:r>
        <w:rPr>
          <w:rFonts w:eastAsia="仿宋_GB2312" w:hint="eastAsia"/>
          <w:bCs/>
          <w:color w:val="000000"/>
          <w:sz w:val="32"/>
          <w:szCs w:val="32"/>
        </w:rPr>
        <w:t>，健全责任体系，压实各方责任。实施镇（街道）空气质量月度排名</w:t>
      </w:r>
      <w:r>
        <w:rPr>
          <w:rFonts w:eastAsia="仿宋_GB2312" w:hint="eastAsia"/>
          <w:bCs/>
          <w:sz w:val="32"/>
          <w:szCs w:val="32"/>
        </w:rPr>
        <w:t>制度，并纳入区对乡镇（街道）的</w:t>
      </w:r>
      <w:r>
        <w:rPr>
          <w:rFonts w:eastAsia="仿宋_GB2312"/>
          <w:bCs/>
          <w:sz w:val="32"/>
          <w:szCs w:val="32"/>
        </w:rPr>
        <w:t>考核</w:t>
      </w:r>
      <w:r>
        <w:rPr>
          <w:rFonts w:eastAsia="仿宋_GB2312" w:hint="eastAsia"/>
          <w:bCs/>
          <w:sz w:val="32"/>
          <w:szCs w:val="32"/>
        </w:rPr>
        <w:t>。</w:t>
      </w:r>
    </w:p>
    <w:p w:rsidR="00FD410C" w:rsidRDefault="00267858">
      <w:pPr>
        <w:pStyle w:val="ae"/>
        <w:ind w:firstLine="643"/>
        <w:rPr>
          <w:rFonts w:ascii="楷体" w:eastAsia="楷体" w:hAnsi="楷体" w:cs="楷体"/>
          <w:bCs/>
        </w:rPr>
      </w:pPr>
      <w:r>
        <w:rPr>
          <w:rFonts w:hAnsi="仿宋" w:hint="eastAsia"/>
          <w:b/>
        </w:rPr>
        <w:t>（三）加强执法检查。</w:t>
      </w:r>
      <w:r>
        <w:rPr>
          <w:rFonts w:hAnsi="仿宋_GB2312" w:cs="仿宋_GB2312" w:hint="eastAsia"/>
        </w:rPr>
        <w:t>加强涉VOCs企业执法监管，重点查处无组织排放超标违法行为，加大对重点园区等重点区域监督检查力度。</w:t>
      </w:r>
      <w:r>
        <w:rPr>
          <w:rFonts w:ascii="楷体" w:eastAsia="楷体" w:hAnsi="楷体" w:cs="楷体" w:hint="eastAsia"/>
        </w:rPr>
        <w:t>（市生态环境局牵头）</w:t>
      </w:r>
      <w:r>
        <w:rPr>
          <w:rFonts w:hAnsi="仿宋_GB2312" w:cs="仿宋_GB2312" w:hint="eastAsia"/>
        </w:rPr>
        <w:t>加大在用车监督执法力度，开展常态化路检路查、入户抽测，</w:t>
      </w:r>
      <w:r>
        <w:rPr>
          <w:rFonts w:hAnsi="仿宋_GB2312" w:cs="仿宋_GB2312" w:hint="eastAsia"/>
          <w:shd w:val="clear" w:color="auto" w:fill="FFFFFF"/>
        </w:rPr>
        <w:t>秋冬季期间，每月开展路检路查</w:t>
      </w:r>
      <w:r>
        <w:rPr>
          <w:rFonts w:hAnsi="仿宋_GB2312" w:cs="仿宋_GB2312" w:hint="eastAsia"/>
        </w:rPr>
        <w:t>。</w:t>
      </w:r>
      <w:r>
        <w:rPr>
          <w:rFonts w:ascii="楷体" w:eastAsia="楷体" w:hAnsi="楷体" w:cs="楷体" w:hint="eastAsia"/>
        </w:rPr>
        <w:t>（市生态环境局、市公安局、市交通运输局牵头）</w:t>
      </w:r>
      <w:r>
        <w:rPr>
          <w:rFonts w:hAnsi="仿宋_GB2312" w:cs="仿宋_GB2312" w:hint="eastAsia"/>
        </w:rPr>
        <w:t>开展禁用区范围非道机械污染排放联合执法检查，形成打击排放不合格非道机械违法施工的高压态势。</w:t>
      </w:r>
      <w:r>
        <w:rPr>
          <w:rFonts w:ascii="楷体" w:eastAsia="楷体" w:hAnsi="楷体" w:cs="楷体" w:hint="eastAsia"/>
        </w:rPr>
        <w:t>（市生态环境局、市建设局、市市场监管局牵头）</w:t>
      </w:r>
      <w:r>
        <w:rPr>
          <w:rFonts w:hAnsi="仿宋_GB2312" w:cs="仿宋_GB2312" w:hint="eastAsia"/>
        </w:rPr>
        <w:t>严厉打击生产、销售、使用不合格油品和车用尿素行为，坚决取缔黑加油站点。</w:t>
      </w:r>
      <w:r>
        <w:rPr>
          <w:rFonts w:ascii="楷体" w:eastAsia="楷体" w:hAnsi="楷体" w:cs="楷体" w:hint="eastAsia"/>
        </w:rPr>
        <w:t>（市市场监管局牵头）</w:t>
      </w:r>
      <w:r>
        <w:rPr>
          <w:rFonts w:hAnsi="仿宋_GB2312" w:cs="仿宋_GB2312" w:hint="eastAsia"/>
        </w:rPr>
        <w:t>加强对建筑工地等扬尘污染防治的监管执法，建立日常检查机制，对照相关管理办法，对市区所有建筑工地开展常态化检查。</w:t>
      </w:r>
      <w:r>
        <w:rPr>
          <w:rFonts w:ascii="楷体" w:eastAsia="楷体" w:hAnsi="楷体" w:cs="楷体" w:hint="eastAsia"/>
        </w:rPr>
        <w:t>（市建设局牵头）</w:t>
      </w:r>
      <w:r>
        <w:rPr>
          <w:rFonts w:hAnsi="仿宋_GB2312" w:cs="仿宋_GB2312" w:hint="eastAsia"/>
        </w:rPr>
        <w:t>依法查处工地扬尘管控及渣土清运等方面的违法行为。</w:t>
      </w:r>
      <w:r>
        <w:rPr>
          <w:rFonts w:ascii="楷体" w:eastAsia="楷体" w:hAnsi="楷体" w:cs="楷体" w:hint="eastAsia"/>
        </w:rPr>
        <w:t>（市综合执法局牵头）</w:t>
      </w:r>
    </w:p>
    <w:p w:rsidR="00FD410C" w:rsidRDefault="00267858">
      <w:pPr>
        <w:spacing w:line="560" w:lineRule="exact"/>
        <w:ind w:firstLineChars="200" w:firstLine="643"/>
        <w:outlineLvl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（四）加强</w:t>
      </w:r>
      <w:r>
        <w:rPr>
          <w:rFonts w:ascii="仿宋_GB2312" w:eastAsia="仿宋_GB2312" w:hAnsi="仿宋"/>
          <w:b/>
          <w:sz w:val="32"/>
          <w:szCs w:val="32"/>
        </w:rPr>
        <w:t>技术指导。</w:t>
      </w:r>
      <w:r>
        <w:rPr>
          <w:rFonts w:ascii="仿宋_GB2312" w:eastAsia="仿宋_GB2312" w:hAnsi="仿宋" w:hint="eastAsia"/>
          <w:sz w:val="32"/>
          <w:szCs w:val="32"/>
        </w:rPr>
        <w:t>开展源排放清单编制、源解析等工作，形成污染动态溯源的基础能力。科学运用颗粒物雷达平扫、VOCs走航、机动车遥感等手段，加强精准快速的污染治理和监管能力。开展空气质量诊断会商，每月分析市区环境空气质量和存在的问题，指导突出问题</w:t>
      </w:r>
      <w:r>
        <w:rPr>
          <w:rFonts w:ascii="仿宋_GB2312" w:eastAsia="仿宋_GB2312" w:hAnsi="仿宋"/>
          <w:sz w:val="32"/>
          <w:szCs w:val="32"/>
        </w:rPr>
        <w:t>治理，督促整改落实。</w:t>
      </w:r>
    </w:p>
    <w:p w:rsidR="00FD410C" w:rsidRDefault="00FD410C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D410C" w:rsidRDefault="0026785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附表：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.市本级VOCs排放重点企业名单</w:t>
      </w:r>
    </w:p>
    <w:p w:rsidR="00FD410C" w:rsidRDefault="00267858">
      <w:pPr>
        <w:spacing w:line="56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.市本级用煤企业名单</w:t>
      </w:r>
    </w:p>
    <w:p w:rsidR="00FD410C" w:rsidRDefault="00267858">
      <w:pPr>
        <w:spacing w:line="56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.市本级燃气锅炉低氮改造任务表</w:t>
      </w:r>
    </w:p>
    <w:p w:rsidR="00FD410C" w:rsidRDefault="00267858">
      <w:pPr>
        <w:spacing w:line="560" w:lineRule="exact"/>
        <w:ind w:leftChars="760" w:left="1916" w:hangingChars="100" w:hanging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.市本级使用生物质锅炉和生物质工业炉窑企业名单</w:t>
      </w:r>
    </w:p>
    <w:p w:rsidR="00FD410C" w:rsidRDefault="00267858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br w:type="page"/>
      </w:r>
    </w:p>
    <w:p w:rsidR="00FD410C" w:rsidRDefault="002678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附表1</w:t>
      </w:r>
    </w:p>
    <w:p w:rsidR="00FD410C" w:rsidRDefault="00FD410C">
      <w:pPr>
        <w:rPr>
          <w:rFonts w:ascii="黑体" w:eastAsia="黑体" w:hAnsi="黑体" w:cs="黑体"/>
          <w:sz w:val="32"/>
          <w:szCs w:val="32"/>
        </w:rPr>
      </w:pPr>
    </w:p>
    <w:p w:rsidR="00FD410C" w:rsidRDefault="00267858">
      <w:pPr>
        <w:jc w:val="center"/>
        <w:rPr>
          <w:rFonts w:ascii="仿宋_GB2312" w:eastAsia="仿宋_GB2312" w:hAnsi="方正小标宋简体" w:cs="方正小标宋简体"/>
          <w:b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b/>
          <w:sz w:val="32"/>
          <w:szCs w:val="32"/>
        </w:rPr>
        <w:t>市本级VOCs排放重点企业名单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1199"/>
        <w:gridCol w:w="5498"/>
      </w:tblGrid>
      <w:tr w:rsidR="00FD410C">
        <w:trPr>
          <w:trHeight w:val="108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辖区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FD410C">
        <w:trPr>
          <w:trHeight w:val="4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南湖区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浙江卫星石化股份有限公司</w:t>
            </w:r>
          </w:p>
        </w:tc>
      </w:tr>
      <w:tr w:rsidR="00FD410C">
        <w:trPr>
          <w:trHeight w:val="4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FD410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嘉兴市博尔新材料有限公司</w:t>
            </w:r>
          </w:p>
        </w:tc>
      </w:tr>
      <w:tr w:rsidR="00FD410C">
        <w:trPr>
          <w:trHeight w:val="4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FD410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嘉兴市中华化工有限责任公司</w:t>
            </w:r>
          </w:p>
        </w:tc>
      </w:tr>
      <w:tr w:rsidR="00FD410C">
        <w:trPr>
          <w:trHeight w:val="4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FD410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嘉兴敏实机械有限公司</w:t>
            </w:r>
          </w:p>
        </w:tc>
      </w:tr>
      <w:tr w:rsidR="00FD410C">
        <w:trPr>
          <w:trHeight w:val="4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FD410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浙江普利特新材料有限公司</w:t>
            </w:r>
          </w:p>
        </w:tc>
      </w:tr>
      <w:tr w:rsidR="00FD410C">
        <w:trPr>
          <w:trHeight w:val="4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FD410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浙江荣泰科技企业有限公司</w:t>
            </w:r>
          </w:p>
        </w:tc>
      </w:tr>
      <w:tr w:rsidR="00FD410C">
        <w:trPr>
          <w:trHeight w:val="4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FD410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浙江天浩数码科技有限公司</w:t>
            </w:r>
          </w:p>
        </w:tc>
      </w:tr>
      <w:tr w:rsidR="00FD410C">
        <w:trPr>
          <w:trHeight w:val="4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FD410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浙江新维狮合纤股份有限公司</w:t>
            </w:r>
          </w:p>
        </w:tc>
      </w:tr>
      <w:tr w:rsidR="00FD410C">
        <w:trPr>
          <w:trHeight w:val="4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秀洲区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嘉兴李朝化纤有限公司</w:t>
            </w:r>
          </w:p>
        </w:tc>
      </w:tr>
      <w:tr w:rsidR="00FD410C">
        <w:trPr>
          <w:trHeight w:val="4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10C" w:rsidRDefault="00FD410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嘉兴敏胜汽车零部件有限公司</w:t>
            </w:r>
          </w:p>
        </w:tc>
      </w:tr>
      <w:tr w:rsidR="00FD410C">
        <w:trPr>
          <w:trHeight w:val="4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10C" w:rsidRDefault="00FD410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浙江芬齐涂料密封胶有限公司</w:t>
            </w:r>
          </w:p>
        </w:tc>
      </w:tr>
      <w:tr w:rsidR="00FD410C">
        <w:trPr>
          <w:trHeight w:val="4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10C" w:rsidRDefault="00FD410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浙江鼎美智装股份有限公司</w:t>
            </w:r>
          </w:p>
        </w:tc>
      </w:tr>
      <w:tr w:rsidR="00FD410C">
        <w:trPr>
          <w:trHeight w:val="4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10C" w:rsidRDefault="00FD410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嘉兴逸鹏化纤有限公司</w:t>
            </w:r>
          </w:p>
        </w:tc>
      </w:tr>
      <w:tr w:rsidR="00FD410C">
        <w:trPr>
          <w:trHeight w:val="4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嘉兴经济技术开发区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韩泰轮胎有限公司</w:t>
            </w:r>
          </w:p>
        </w:tc>
      </w:tr>
      <w:tr w:rsidR="00FD410C">
        <w:trPr>
          <w:trHeight w:val="4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FD410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浙江奥冠薄钢科技有限公司</w:t>
            </w:r>
          </w:p>
        </w:tc>
      </w:tr>
      <w:tr w:rsidR="00FD410C">
        <w:trPr>
          <w:trHeight w:val="4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FD410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晓星氨纶（嘉兴）有限公司</w:t>
            </w:r>
          </w:p>
        </w:tc>
      </w:tr>
      <w:tr w:rsidR="00FD410C">
        <w:trPr>
          <w:trHeight w:val="4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FD410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东海橡塑（嘉兴）有限公司</w:t>
            </w:r>
          </w:p>
        </w:tc>
      </w:tr>
      <w:tr w:rsidR="00FD410C">
        <w:trPr>
          <w:trHeight w:val="4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FD410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浙江禾欣新材料有限公司</w:t>
            </w:r>
          </w:p>
        </w:tc>
      </w:tr>
      <w:tr w:rsidR="00FD410C">
        <w:trPr>
          <w:trHeight w:val="42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FD410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晓星化纤（嘉兴）有限公司</w:t>
            </w:r>
          </w:p>
        </w:tc>
      </w:tr>
    </w:tbl>
    <w:p w:rsidR="00FD410C" w:rsidRDefault="00FD410C">
      <w:pPr>
        <w:rPr>
          <w:vanish/>
        </w:rPr>
      </w:pPr>
    </w:p>
    <w:p w:rsidR="00FD410C" w:rsidRDefault="00FD410C">
      <w:pPr>
        <w:widowControl/>
        <w:jc w:val="center"/>
        <w:rPr>
          <w:rFonts w:ascii="仿宋_GB2312" w:eastAsia="仿宋_GB2312" w:hAnsi="方正小标宋简体" w:cs="方正小标宋简体"/>
          <w:b/>
          <w:kern w:val="0"/>
          <w:sz w:val="30"/>
          <w:szCs w:val="30"/>
        </w:rPr>
      </w:pPr>
    </w:p>
    <w:p w:rsidR="00FD410C" w:rsidRDefault="002678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</w:p>
    <w:p w:rsidR="00FD410C" w:rsidRDefault="0026785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附表2</w:t>
      </w:r>
    </w:p>
    <w:p w:rsidR="00FD410C" w:rsidRDefault="00FD410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FD410C" w:rsidRDefault="00267858">
      <w:pPr>
        <w:jc w:val="center"/>
        <w:rPr>
          <w:rFonts w:ascii="仿宋_GB2312" w:eastAsia="仿宋_GB2312" w:hAnsi="方正小标宋简体" w:cs="方正小标宋简体"/>
          <w:b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b/>
          <w:sz w:val="32"/>
          <w:szCs w:val="32"/>
        </w:rPr>
        <w:t>市本级用煤企业名单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766"/>
        <w:gridCol w:w="3220"/>
        <w:gridCol w:w="4425"/>
      </w:tblGrid>
      <w:tr w:rsidR="00FD410C">
        <w:trPr>
          <w:trHeight w:val="560"/>
          <w:jc w:val="center"/>
        </w:trPr>
        <w:tc>
          <w:tcPr>
            <w:tcW w:w="629" w:type="dxa"/>
            <w:vAlign w:val="center"/>
          </w:tcPr>
          <w:p w:rsidR="00FD410C" w:rsidRDefault="00267858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66" w:type="dxa"/>
            <w:vAlign w:val="center"/>
          </w:tcPr>
          <w:p w:rsidR="00FD410C" w:rsidRDefault="00267858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辖区</w:t>
            </w:r>
          </w:p>
        </w:tc>
        <w:tc>
          <w:tcPr>
            <w:tcW w:w="3220" w:type="dxa"/>
            <w:vAlign w:val="center"/>
          </w:tcPr>
          <w:p w:rsidR="00FD410C" w:rsidRDefault="00267858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425" w:type="dxa"/>
            <w:vAlign w:val="center"/>
          </w:tcPr>
          <w:p w:rsidR="00FD410C" w:rsidRDefault="00267858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烟气排放或淘汰改造要求</w:t>
            </w:r>
          </w:p>
        </w:tc>
      </w:tr>
      <w:tr w:rsidR="00FD410C">
        <w:trPr>
          <w:trHeight w:val="335"/>
          <w:jc w:val="center"/>
        </w:trPr>
        <w:tc>
          <w:tcPr>
            <w:tcW w:w="629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66" w:type="dxa"/>
            <w:vMerge w:val="restart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南湖区</w:t>
            </w:r>
          </w:p>
        </w:tc>
        <w:tc>
          <w:tcPr>
            <w:tcW w:w="322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浙江秀舟热电有限公司</w:t>
            </w:r>
          </w:p>
        </w:tc>
        <w:tc>
          <w:tcPr>
            <w:tcW w:w="442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稳定达到超低排放</w:t>
            </w:r>
          </w:p>
        </w:tc>
      </w:tr>
      <w:tr w:rsidR="00FD410C">
        <w:trPr>
          <w:trHeight w:val="385"/>
          <w:jc w:val="center"/>
        </w:trPr>
        <w:tc>
          <w:tcPr>
            <w:tcW w:w="629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6" w:type="dxa"/>
            <w:vMerge/>
            <w:vAlign w:val="center"/>
          </w:tcPr>
          <w:p w:rsidR="00FD410C" w:rsidRDefault="00FD4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嘉兴市能达步云热电有限公司</w:t>
            </w:r>
          </w:p>
        </w:tc>
        <w:tc>
          <w:tcPr>
            <w:tcW w:w="442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稳定达到超低排放</w:t>
            </w:r>
          </w:p>
        </w:tc>
      </w:tr>
      <w:tr w:rsidR="00FD410C">
        <w:trPr>
          <w:trHeight w:val="90"/>
          <w:jc w:val="center"/>
        </w:trPr>
        <w:tc>
          <w:tcPr>
            <w:tcW w:w="629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6" w:type="dxa"/>
            <w:vMerge/>
            <w:vAlign w:val="center"/>
          </w:tcPr>
          <w:p w:rsidR="00FD410C" w:rsidRDefault="00FD4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嘉兴中华热电开发有限公司</w:t>
            </w:r>
          </w:p>
        </w:tc>
        <w:tc>
          <w:tcPr>
            <w:tcW w:w="442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稳定达到超低排放</w:t>
            </w:r>
          </w:p>
        </w:tc>
      </w:tr>
      <w:tr w:rsidR="00FD410C">
        <w:trPr>
          <w:trHeight w:val="375"/>
          <w:jc w:val="center"/>
        </w:trPr>
        <w:tc>
          <w:tcPr>
            <w:tcW w:w="629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6" w:type="dxa"/>
            <w:vMerge/>
            <w:vAlign w:val="center"/>
          </w:tcPr>
          <w:p w:rsidR="00FD410C" w:rsidRDefault="00FD4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嘉兴市富欣热电有限公司</w:t>
            </w:r>
          </w:p>
        </w:tc>
        <w:tc>
          <w:tcPr>
            <w:tcW w:w="442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稳定达到超低排放</w:t>
            </w:r>
          </w:p>
        </w:tc>
      </w:tr>
      <w:tr w:rsidR="00FD410C">
        <w:trPr>
          <w:trHeight w:val="345"/>
          <w:jc w:val="center"/>
        </w:trPr>
        <w:tc>
          <w:tcPr>
            <w:tcW w:w="629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66" w:type="dxa"/>
            <w:vMerge w:val="restart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秀洲区</w:t>
            </w:r>
          </w:p>
        </w:tc>
        <w:tc>
          <w:tcPr>
            <w:tcW w:w="322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浙江索纳塔建筑材料有限公司</w:t>
            </w:r>
          </w:p>
        </w:tc>
        <w:tc>
          <w:tcPr>
            <w:tcW w:w="442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完成淘汰或改用天然气、电</w:t>
            </w:r>
          </w:p>
        </w:tc>
      </w:tr>
      <w:tr w:rsidR="00FD410C">
        <w:trPr>
          <w:trHeight w:val="539"/>
          <w:jc w:val="center"/>
        </w:trPr>
        <w:tc>
          <w:tcPr>
            <w:tcW w:w="629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66" w:type="dxa"/>
            <w:vMerge/>
            <w:vAlign w:val="center"/>
          </w:tcPr>
          <w:p w:rsidR="00FD410C" w:rsidRDefault="00FD4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嘉兴市友联新型墙体材料有限公司</w:t>
            </w:r>
          </w:p>
        </w:tc>
        <w:tc>
          <w:tcPr>
            <w:tcW w:w="442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烟气排放达到《砖瓦工业大气污染物排放标准》（GB29620-2013）</w:t>
            </w:r>
          </w:p>
        </w:tc>
      </w:tr>
      <w:tr w:rsidR="00FD410C">
        <w:trPr>
          <w:trHeight w:val="385"/>
          <w:jc w:val="center"/>
        </w:trPr>
        <w:tc>
          <w:tcPr>
            <w:tcW w:w="629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66" w:type="dxa"/>
            <w:vMerge/>
            <w:vAlign w:val="center"/>
          </w:tcPr>
          <w:p w:rsidR="00FD410C" w:rsidRDefault="00FD4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嘉兴市新大众印染有限公司</w:t>
            </w:r>
          </w:p>
        </w:tc>
        <w:tc>
          <w:tcPr>
            <w:tcW w:w="442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完成淘汰或改用天然气、电</w:t>
            </w:r>
          </w:p>
        </w:tc>
      </w:tr>
      <w:tr w:rsidR="00FD410C">
        <w:trPr>
          <w:trHeight w:val="355"/>
          <w:jc w:val="center"/>
        </w:trPr>
        <w:tc>
          <w:tcPr>
            <w:tcW w:w="629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66" w:type="dxa"/>
            <w:vMerge/>
            <w:vAlign w:val="center"/>
          </w:tcPr>
          <w:p w:rsidR="00FD410C" w:rsidRDefault="00FD4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嘉兴市锦丰纺织整理有限公司</w:t>
            </w:r>
          </w:p>
        </w:tc>
        <w:tc>
          <w:tcPr>
            <w:tcW w:w="442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完成淘汰或改用天然气、电</w:t>
            </w:r>
          </w:p>
        </w:tc>
      </w:tr>
      <w:tr w:rsidR="00FD410C">
        <w:trPr>
          <w:trHeight w:val="355"/>
          <w:jc w:val="center"/>
        </w:trPr>
        <w:tc>
          <w:tcPr>
            <w:tcW w:w="629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66" w:type="dxa"/>
            <w:vMerge/>
            <w:vAlign w:val="center"/>
          </w:tcPr>
          <w:p w:rsidR="00FD410C" w:rsidRDefault="00FD4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嘉兴协鑫环保热电有限公司</w:t>
            </w:r>
          </w:p>
        </w:tc>
        <w:tc>
          <w:tcPr>
            <w:tcW w:w="442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稳定达到超低排放</w:t>
            </w:r>
          </w:p>
        </w:tc>
      </w:tr>
      <w:tr w:rsidR="00FD410C">
        <w:trPr>
          <w:trHeight w:val="539"/>
          <w:jc w:val="center"/>
        </w:trPr>
        <w:tc>
          <w:tcPr>
            <w:tcW w:w="629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66" w:type="dxa"/>
            <w:vMerge/>
            <w:vAlign w:val="center"/>
          </w:tcPr>
          <w:p w:rsidR="00FD410C" w:rsidRDefault="00FD4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台华高新染整（嘉兴）有限公司</w:t>
            </w:r>
          </w:p>
        </w:tc>
        <w:tc>
          <w:tcPr>
            <w:tcW w:w="442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完成超低排放改造，达到燃煤电厂大气污染物排放标准（DB33/ 2147-2018）</w:t>
            </w:r>
          </w:p>
        </w:tc>
      </w:tr>
      <w:tr w:rsidR="00FD410C">
        <w:trPr>
          <w:trHeight w:val="395"/>
          <w:jc w:val="center"/>
        </w:trPr>
        <w:tc>
          <w:tcPr>
            <w:tcW w:w="629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66" w:type="dxa"/>
            <w:vMerge/>
            <w:vAlign w:val="center"/>
          </w:tcPr>
          <w:p w:rsidR="00FD410C" w:rsidRDefault="00FD4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嘉兴新嘉爱斯热电有限公司</w:t>
            </w:r>
          </w:p>
        </w:tc>
        <w:tc>
          <w:tcPr>
            <w:tcW w:w="442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稳定达到超低排放</w:t>
            </w:r>
          </w:p>
        </w:tc>
      </w:tr>
      <w:tr w:rsidR="00FD410C">
        <w:trPr>
          <w:trHeight w:val="395"/>
          <w:jc w:val="center"/>
        </w:trPr>
        <w:tc>
          <w:tcPr>
            <w:tcW w:w="629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66" w:type="dxa"/>
            <w:vMerge/>
            <w:vAlign w:val="center"/>
          </w:tcPr>
          <w:p w:rsidR="00FD410C" w:rsidRDefault="00FD4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嘉兴逸鹏化纤有限公司</w:t>
            </w:r>
          </w:p>
        </w:tc>
        <w:tc>
          <w:tcPr>
            <w:tcW w:w="442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完成淘汰或改用天然气、电</w:t>
            </w:r>
          </w:p>
        </w:tc>
      </w:tr>
      <w:tr w:rsidR="00FD410C">
        <w:trPr>
          <w:trHeight w:val="395"/>
          <w:jc w:val="center"/>
        </w:trPr>
        <w:tc>
          <w:tcPr>
            <w:tcW w:w="629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66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市本级</w:t>
            </w:r>
          </w:p>
        </w:tc>
        <w:tc>
          <w:tcPr>
            <w:tcW w:w="322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民丰特种纸股份有限公司</w:t>
            </w:r>
          </w:p>
        </w:tc>
        <w:tc>
          <w:tcPr>
            <w:tcW w:w="442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稳定达到超低排放</w:t>
            </w:r>
          </w:p>
        </w:tc>
      </w:tr>
    </w:tbl>
    <w:p w:rsidR="00FD410C" w:rsidRDefault="00FD410C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</w:p>
    <w:p w:rsidR="00FD410C" w:rsidRDefault="00267858">
      <w:pPr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br w:type="page"/>
      </w:r>
    </w:p>
    <w:p w:rsidR="00FD410C" w:rsidRDefault="0026785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附表3</w:t>
      </w:r>
    </w:p>
    <w:p w:rsidR="00FD410C" w:rsidRDefault="00FD410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FD410C" w:rsidRDefault="00267858">
      <w:pPr>
        <w:jc w:val="center"/>
        <w:rPr>
          <w:rFonts w:ascii="仿宋_GB2312" w:eastAsia="仿宋_GB2312" w:hAnsi="方正小标宋简体" w:cs="方正小标宋简体"/>
          <w:b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b/>
          <w:sz w:val="32"/>
          <w:szCs w:val="32"/>
        </w:rPr>
        <w:t>市本级燃气锅炉低氮改造任务表</w:t>
      </w:r>
    </w:p>
    <w:tbl>
      <w:tblPr>
        <w:tblStyle w:val="a9"/>
        <w:tblW w:w="0" w:type="auto"/>
        <w:tblLook w:val="04A0"/>
      </w:tblPr>
      <w:tblGrid>
        <w:gridCol w:w="2840"/>
        <w:gridCol w:w="2841"/>
        <w:gridCol w:w="2841"/>
      </w:tblGrid>
      <w:tr w:rsidR="00FD410C">
        <w:tc>
          <w:tcPr>
            <w:tcW w:w="2840" w:type="dxa"/>
          </w:tcPr>
          <w:p w:rsidR="00FD410C" w:rsidRDefault="00267858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辖区</w:t>
            </w:r>
          </w:p>
        </w:tc>
        <w:tc>
          <w:tcPr>
            <w:tcW w:w="2841" w:type="dxa"/>
          </w:tcPr>
          <w:p w:rsidR="00FD410C" w:rsidRDefault="00267858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任务台数</w:t>
            </w:r>
          </w:p>
        </w:tc>
        <w:tc>
          <w:tcPr>
            <w:tcW w:w="2841" w:type="dxa"/>
          </w:tcPr>
          <w:p w:rsidR="00FD410C" w:rsidRDefault="00267858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任务蒸吨数</w:t>
            </w:r>
          </w:p>
        </w:tc>
      </w:tr>
      <w:tr w:rsidR="00FD410C">
        <w:tc>
          <w:tcPr>
            <w:tcW w:w="2840" w:type="dxa"/>
          </w:tcPr>
          <w:p w:rsidR="00FD410C" w:rsidRDefault="002678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南湖区</w:t>
            </w:r>
          </w:p>
        </w:tc>
        <w:tc>
          <w:tcPr>
            <w:tcW w:w="2841" w:type="dxa"/>
          </w:tcPr>
          <w:p w:rsidR="00FD410C" w:rsidRDefault="002678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41" w:type="dxa"/>
          </w:tcPr>
          <w:p w:rsidR="00FD410C" w:rsidRDefault="002678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96.3</w:t>
            </w:r>
          </w:p>
        </w:tc>
      </w:tr>
      <w:tr w:rsidR="00FD410C">
        <w:tc>
          <w:tcPr>
            <w:tcW w:w="2840" w:type="dxa"/>
          </w:tcPr>
          <w:p w:rsidR="00FD410C" w:rsidRDefault="002678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秀洲区</w:t>
            </w:r>
          </w:p>
        </w:tc>
        <w:tc>
          <w:tcPr>
            <w:tcW w:w="2841" w:type="dxa"/>
          </w:tcPr>
          <w:p w:rsidR="00FD410C" w:rsidRDefault="002678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41" w:type="dxa"/>
          </w:tcPr>
          <w:p w:rsidR="00FD410C" w:rsidRDefault="002678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50.21</w:t>
            </w:r>
          </w:p>
        </w:tc>
      </w:tr>
      <w:tr w:rsidR="00FD410C">
        <w:tc>
          <w:tcPr>
            <w:tcW w:w="2840" w:type="dxa"/>
          </w:tcPr>
          <w:p w:rsidR="00FD410C" w:rsidRDefault="002678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嘉兴经济技术开发区</w:t>
            </w:r>
          </w:p>
        </w:tc>
        <w:tc>
          <w:tcPr>
            <w:tcW w:w="2841" w:type="dxa"/>
          </w:tcPr>
          <w:p w:rsidR="00FD410C" w:rsidRDefault="002678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41" w:type="dxa"/>
          </w:tcPr>
          <w:p w:rsidR="00FD410C" w:rsidRDefault="002678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129.7</w:t>
            </w:r>
          </w:p>
        </w:tc>
      </w:tr>
    </w:tbl>
    <w:p w:rsidR="00FD410C" w:rsidRDefault="00FD410C">
      <w:pPr>
        <w:spacing w:line="560" w:lineRule="exact"/>
        <w:rPr>
          <w:rFonts w:ascii="仿宋_GB2312" w:eastAsia="仿宋_GB2312" w:hAnsi="方正小标宋简体" w:cs="方正小标宋简体"/>
          <w:b/>
          <w:i/>
          <w:iCs/>
          <w:sz w:val="32"/>
          <w:szCs w:val="32"/>
        </w:rPr>
      </w:pPr>
    </w:p>
    <w:p w:rsidR="00FD410C" w:rsidRDefault="00FD410C">
      <w:pPr>
        <w:spacing w:line="560" w:lineRule="exact"/>
        <w:ind w:firstLineChars="200" w:firstLine="643"/>
        <w:rPr>
          <w:rFonts w:ascii="仿宋_GB2312" w:eastAsia="仿宋_GB2312" w:hAnsi="仿宋"/>
          <w:b/>
          <w:i/>
          <w:iCs/>
          <w:sz w:val="32"/>
          <w:szCs w:val="32"/>
        </w:rPr>
      </w:pPr>
    </w:p>
    <w:p w:rsidR="00FD410C" w:rsidRDefault="00FD410C">
      <w:pPr>
        <w:spacing w:line="560" w:lineRule="exact"/>
        <w:ind w:firstLineChars="200" w:firstLine="643"/>
        <w:rPr>
          <w:rFonts w:ascii="仿宋_GB2312" w:eastAsia="仿宋_GB2312" w:hAnsi="仿宋"/>
          <w:b/>
          <w:i/>
          <w:iCs/>
          <w:sz w:val="32"/>
          <w:szCs w:val="32"/>
        </w:rPr>
      </w:pPr>
    </w:p>
    <w:p w:rsidR="00FD410C" w:rsidRDefault="00FD410C">
      <w:pPr>
        <w:spacing w:line="560" w:lineRule="exact"/>
        <w:ind w:firstLineChars="200" w:firstLine="643"/>
        <w:rPr>
          <w:rFonts w:ascii="仿宋_GB2312" w:eastAsia="仿宋_GB2312" w:hAnsi="仿宋"/>
          <w:b/>
          <w:i/>
          <w:iCs/>
          <w:sz w:val="32"/>
          <w:szCs w:val="32"/>
        </w:rPr>
      </w:pPr>
    </w:p>
    <w:p w:rsidR="00FD410C" w:rsidRDefault="00267858">
      <w:pPr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br w:type="page"/>
      </w:r>
    </w:p>
    <w:p w:rsidR="00FD410C" w:rsidRDefault="0026785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附表4</w:t>
      </w:r>
    </w:p>
    <w:p w:rsidR="00FD410C" w:rsidRDefault="00FD410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FD410C" w:rsidRDefault="00267858">
      <w:pPr>
        <w:spacing w:line="560" w:lineRule="exact"/>
        <w:jc w:val="center"/>
        <w:rPr>
          <w:rFonts w:ascii="仿宋_GB2312" w:eastAsia="仿宋_GB2312" w:hAnsi="方正小标宋简体" w:cs="方正小标宋简体"/>
          <w:b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b/>
          <w:sz w:val="32"/>
          <w:szCs w:val="32"/>
        </w:rPr>
        <w:t>市本级使用生物质锅炉和生物质工业炉窑企业名单</w:t>
      </w:r>
    </w:p>
    <w:tbl>
      <w:tblPr>
        <w:tblpPr w:leftFromText="180" w:rightFromText="180" w:vertAnchor="text" w:horzAnchor="margin" w:tblpY="158"/>
        <w:tblOverlap w:val="never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851"/>
        <w:gridCol w:w="3482"/>
        <w:gridCol w:w="675"/>
        <w:gridCol w:w="990"/>
        <w:gridCol w:w="2100"/>
      </w:tblGrid>
      <w:tr w:rsidR="00FD410C">
        <w:trPr>
          <w:trHeight w:hRule="exact" w:val="750"/>
        </w:trPr>
        <w:tc>
          <w:tcPr>
            <w:tcW w:w="5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辖区</w:t>
            </w:r>
          </w:p>
        </w:tc>
        <w:tc>
          <w:tcPr>
            <w:tcW w:w="34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台数（台）</w:t>
            </w:r>
          </w:p>
        </w:tc>
        <w:tc>
          <w:tcPr>
            <w:tcW w:w="99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锅炉/工业炉窑</w:t>
            </w:r>
          </w:p>
        </w:tc>
        <w:tc>
          <w:tcPr>
            <w:tcW w:w="210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改造要求</w:t>
            </w:r>
          </w:p>
        </w:tc>
      </w:tr>
      <w:tr w:rsidR="00FD410C">
        <w:trPr>
          <w:trHeight w:hRule="exact" w:val="300"/>
        </w:trPr>
        <w:tc>
          <w:tcPr>
            <w:tcW w:w="5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南湖区</w:t>
            </w:r>
          </w:p>
        </w:tc>
        <w:tc>
          <w:tcPr>
            <w:tcW w:w="34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嘉兴市东南电镀厂</w:t>
            </w:r>
          </w:p>
        </w:tc>
        <w:tc>
          <w:tcPr>
            <w:tcW w:w="67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锅炉</w:t>
            </w:r>
          </w:p>
        </w:tc>
        <w:tc>
          <w:tcPr>
            <w:tcW w:w="210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淘汰</w:t>
            </w:r>
          </w:p>
        </w:tc>
      </w:tr>
      <w:tr w:rsidR="00FD410C">
        <w:trPr>
          <w:trHeight w:hRule="exact" w:val="300"/>
        </w:trPr>
        <w:tc>
          <w:tcPr>
            <w:tcW w:w="5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FD410C" w:rsidRDefault="00FD410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34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浙江正泰电缆有限公司</w:t>
            </w:r>
          </w:p>
        </w:tc>
        <w:tc>
          <w:tcPr>
            <w:tcW w:w="67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锅炉</w:t>
            </w:r>
          </w:p>
        </w:tc>
        <w:tc>
          <w:tcPr>
            <w:tcW w:w="210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淘汰</w:t>
            </w:r>
          </w:p>
        </w:tc>
      </w:tr>
      <w:tr w:rsidR="00FD410C">
        <w:trPr>
          <w:trHeight w:hRule="exact" w:val="300"/>
        </w:trPr>
        <w:tc>
          <w:tcPr>
            <w:tcW w:w="5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FD410C" w:rsidRDefault="00FD410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34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嘉兴市佳旺饲料有限公司</w:t>
            </w:r>
          </w:p>
        </w:tc>
        <w:tc>
          <w:tcPr>
            <w:tcW w:w="67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锅炉</w:t>
            </w:r>
          </w:p>
        </w:tc>
        <w:tc>
          <w:tcPr>
            <w:tcW w:w="210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淘汰/高效除尘改造</w:t>
            </w:r>
          </w:p>
        </w:tc>
      </w:tr>
      <w:tr w:rsidR="00FD410C">
        <w:trPr>
          <w:trHeight w:hRule="exact" w:val="300"/>
        </w:trPr>
        <w:tc>
          <w:tcPr>
            <w:tcW w:w="5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FD410C" w:rsidRDefault="00FD410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34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嘉兴市南湖区余新伟轩喷涂有限公司</w:t>
            </w:r>
          </w:p>
        </w:tc>
        <w:tc>
          <w:tcPr>
            <w:tcW w:w="67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锅炉</w:t>
            </w:r>
          </w:p>
        </w:tc>
        <w:tc>
          <w:tcPr>
            <w:tcW w:w="210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淘汰/高效除尘改造</w:t>
            </w:r>
          </w:p>
        </w:tc>
      </w:tr>
      <w:tr w:rsidR="00FD410C">
        <w:trPr>
          <w:trHeight w:hRule="exact" w:val="300"/>
        </w:trPr>
        <w:tc>
          <w:tcPr>
            <w:tcW w:w="5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FD410C" w:rsidRDefault="00FD410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34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嘉兴市新丰永丰饲料厂</w:t>
            </w:r>
          </w:p>
        </w:tc>
        <w:tc>
          <w:tcPr>
            <w:tcW w:w="67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锅炉</w:t>
            </w:r>
          </w:p>
        </w:tc>
        <w:tc>
          <w:tcPr>
            <w:tcW w:w="210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淘汰/高效除尘改造</w:t>
            </w:r>
          </w:p>
        </w:tc>
      </w:tr>
      <w:tr w:rsidR="00FD410C">
        <w:trPr>
          <w:trHeight w:hRule="exact" w:val="300"/>
        </w:trPr>
        <w:tc>
          <w:tcPr>
            <w:tcW w:w="5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FD410C" w:rsidRDefault="00FD410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34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嘉兴市明丰饲料厂</w:t>
            </w:r>
          </w:p>
        </w:tc>
        <w:tc>
          <w:tcPr>
            <w:tcW w:w="67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锅炉</w:t>
            </w:r>
          </w:p>
        </w:tc>
        <w:tc>
          <w:tcPr>
            <w:tcW w:w="210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淘汰/高效除尘改造</w:t>
            </w:r>
          </w:p>
        </w:tc>
      </w:tr>
      <w:tr w:rsidR="00FD410C">
        <w:trPr>
          <w:trHeight w:hRule="exact" w:val="300"/>
        </w:trPr>
        <w:tc>
          <w:tcPr>
            <w:tcW w:w="5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FD410C" w:rsidRDefault="00FD410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34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嘉兴市南湖斋食品有限公司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锅炉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淘汰/高效除尘改造</w:t>
            </w:r>
          </w:p>
        </w:tc>
      </w:tr>
      <w:tr w:rsidR="00FD410C">
        <w:trPr>
          <w:trHeight w:hRule="exact" w:val="300"/>
        </w:trPr>
        <w:tc>
          <w:tcPr>
            <w:tcW w:w="582" w:type="dxa"/>
            <w:shd w:val="clear" w:color="auto" w:fill="auto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410C" w:rsidRDefault="00FD410C">
            <w:pPr>
              <w:jc w:val="center"/>
              <w:rPr>
                <w:rFonts w:asciiTheme="majorEastAsia" w:eastAsiaTheme="majorEastAsia" w:hAnsiTheme="majorEastAsia" w:cstheme="majorEastAsia"/>
                <w:sz w:val="22"/>
              </w:rPr>
            </w:pPr>
          </w:p>
        </w:tc>
        <w:tc>
          <w:tcPr>
            <w:tcW w:w="3482" w:type="dxa"/>
            <w:shd w:val="clear" w:color="auto" w:fill="auto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浙江良友木业有限公司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锅炉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淘汰/高效除尘改造</w:t>
            </w:r>
          </w:p>
        </w:tc>
      </w:tr>
      <w:tr w:rsidR="00FD410C">
        <w:trPr>
          <w:trHeight w:hRule="exact" w:val="300"/>
        </w:trPr>
        <w:tc>
          <w:tcPr>
            <w:tcW w:w="5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51" w:type="dxa"/>
            <w:vMerge/>
            <w:vAlign w:val="center"/>
          </w:tcPr>
          <w:p w:rsidR="00FD410C" w:rsidRDefault="00FD410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34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嘉兴市华阳纺织染整有限公司</w:t>
            </w:r>
          </w:p>
        </w:tc>
        <w:tc>
          <w:tcPr>
            <w:tcW w:w="67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锅炉</w:t>
            </w:r>
          </w:p>
        </w:tc>
        <w:tc>
          <w:tcPr>
            <w:tcW w:w="210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淘汰/高效除尘改造</w:t>
            </w:r>
          </w:p>
        </w:tc>
      </w:tr>
      <w:tr w:rsidR="00FD410C">
        <w:trPr>
          <w:trHeight w:hRule="exact" w:val="300"/>
        </w:trPr>
        <w:tc>
          <w:tcPr>
            <w:tcW w:w="5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:rsidR="00FD410C" w:rsidRDefault="00FD410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34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嘉兴元元节能建材有限公司</w:t>
            </w:r>
          </w:p>
        </w:tc>
        <w:tc>
          <w:tcPr>
            <w:tcW w:w="67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工业炉窑</w:t>
            </w:r>
          </w:p>
        </w:tc>
        <w:tc>
          <w:tcPr>
            <w:tcW w:w="210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清洁能源替代</w:t>
            </w:r>
          </w:p>
        </w:tc>
      </w:tr>
      <w:tr w:rsidR="00FD410C">
        <w:trPr>
          <w:trHeight w:hRule="exact" w:val="300"/>
        </w:trPr>
        <w:tc>
          <w:tcPr>
            <w:tcW w:w="5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1" w:type="dxa"/>
            <w:vMerge w:val="restart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秀洲区</w:t>
            </w:r>
          </w:p>
        </w:tc>
        <w:tc>
          <w:tcPr>
            <w:tcW w:w="34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浙江弘扬无纺新材料有限公司</w:t>
            </w:r>
          </w:p>
        </w:tc>
        <w:tc>
          <w:tcPr>
            <w:tcW w:w="67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锅炉</w:t>
            </w:r>
          </w:p>
        </w:tc>
        <w:tc>
          <w:tcPr>
            <w:tcW w:w="210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淘汰/高效除尘改造</w:t>
            </w:r>
          </w:p>
        </w:tc>
      </w:tr>
      <w:tr w:rsidR="00FD410C">
        <w:trPr>
          <w:trHeight w:hRule="exact" w:val="300"/>
        </w:trPr>
        <w:tc>
          <w:tcPr>
            <w:tcW w:w="5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1" w:type="dxa"/>
            <w:vMerge/>
            <w:vAlign w:val="center"/>
          </w:tcPr>
          <w:p w:rsidR="00FD410C" w:rsidRDefault="00FD410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34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嘉兴市沪东日用助剂有限公司</w:t>
            </w:r>
          </w:p>
        </w:tc>
        <w:tc>
          <w:tcPr>
            <w:tcW w:w="67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锅炉</w:t>
            </w:r>
          </w:p>
        </w:tc>
        <w:tc>
          <w:tcPr>
            <w:tcW w:w="210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淘汰/高效除尘改造</w:t>
            </w:r>
          </w:p>
        </w:tc>
      </w:tr>
      <w:tr w:rsidR="00FD410C">
        <w:trPr>
          <w:trHeight w:hRule="exact" w:val="300"/>
        </w:trPr>
        <w:tc>
          <w:tcPr>
            <w:tcW w:w="5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1" w:type="dxa"/>
            <w:vMerge/>
            <w:vAlign w:val="center"/>
          </w:tcPr>
          <w:p w:rsidR="00FD410C" w:rsidRDefault="00FD410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34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嘉兴市秀洲区新塍金佳化纤织造厂</w:t>
            </w:r>
          </w:p>
        </w:tc>
        <w:tc>
          <w:tcPr>
            <w:tcW w:w="67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锅炉</w:t>
            </w:r>
          </w:p>
        </w:tc>
        <w:tc>
          <w:tcPr>
            <w:tcW w:w="210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淘汰/高效除尘改造</w:t>
            </w:r>
          </w:p>
        </w:tc>
      </w:tr>
      <w:tr w:rsidR="00FD410C">
        <w:trPr>
          <w:trHeight w:hRule="exact" w:val="300"/>
        </w:trPr>
        <w:tc>
          <w:tcPr>
            <w:tcW w:w="5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51" w:type="dxa"/>
            <w:vMerge/>
            <w:vAlign w:val="center"/>
          </w:tcPr>
          <w:p w:rsidR="00FD410C" w:rsidRDefault="00FD410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34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嘉兴市绿能环保科技有限公司</w:t>
            </w:r>
          </w:p>
        </w:tc>
        <w:tc>
          <w:tcPr>
            <w:tcW w:w="67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锅炉</w:t>
            </w:r>
          </w:p>
        </w:tc>
        <w:tc>
          <w:tcPr>
            <w:tcW w:w="210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淘汰/高效除尘改造</w:t>
            </w:r>
          </w:p>
        </w:tc>
      </w:tr>
      <w:tr w:rsidR="00FD410C">
        <w:trPr>
          <w:trHeight w:hRule="exact" w:val="300"/>
        </w:trPr>
        <w:tc>
          <w:tcPr>
            <w:tcW w:w="5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51" w:type="dxa"/>
            <w:vMerge/>
            <w:vAlign w:val="center"/>
          </w:tcPr>
          <w:p w:rsidR="00FD410C" w:rsidRDefault="00FD410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34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嘉兴市秀洲区江南酒厂</w:t>
            </w:r>
          </w:p>
        </w:tc>
        <w:tc>
          <w:tcPr>
            <w:tcW w:w="67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锅炉</w:t>
            </w:r>
          </w:p>
        </w:tc>
        <w:tc>
          <w:tcPr>
            <w:tcW w:w="210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淘汰/高效除尘改造</w:t>
            </w:r>
          </w:p>
        </w:tc>
      </w:tr>
      <w:tr w:rsidR="00FD410C">
        <w:trPr>
          <w:trHeight w:hRule="exact" w:val="300"/>
        </w:trPr>
        <w:tc>
          <w:tcPr>
            <w:tcW w:w="5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51" w:type="dxa"/>
            <w:vMerge/>
            <w:vAlign w:val="center"/>
          </w:tcPr>
          <w:p w:rsidR="00FD410C" w:rsidRDefault="00FD410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34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嘉兴市友联新型墙体材料有限公司</w:t>
            </w:r>
          </w:p>
        </w:tc>
        <w:tc>
          <w:tcPr>
            <w:tcW w:w="67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工业炉窑</w:t>
            </w:r>
          </w:p>
        </w:tc>
        <w:tc>
          <w:tcPr>
            <w:tcW w:w="210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淘汰或清洁能源替代</w:t>
            </w:r>
          </w:p>
        </w:tc>
      </w:tr>
      <w:tr w:rsidR="00FD410C">
        <w:trPr>
          <w:trHeight w:hRule="exact" w:val="965"/>
        </w:trPr>
        <w:tc>
          <w:tcPr>
            <w:tcW w:w="5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FD410C" w:rsidRDefault="0026785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嘉兴经济技术开发区</w:t>
            </w:r>
          </w:p>
        </w:tc>
        <w:tc>
          <w:tcPr>
            <w:tcW w:w="3482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嘉兴市华炬纺织有限公司</w:t>
            </w:r>
          </w:p>
        </w:tc>
        <w:tc>
          <w:tcPr>
            <w:tcW w:w="675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锅炉</w:t>
            </w:r>
          </w:p>
        </w:tc>
        <w:tc>
          <w:tcPr>
            <w:tcW w:w="2100" w:type="dxa"/>
            <w:vAlign w:val="center"/>
          </w:tcPr>
          <w:p w:rsidR="00FD410C" w:rsidRDefault="0026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淘汰/高效除尘改造</w:t>
            </w:r>
          </w:p>
        </w:tc>
      </w:tr>
    </w:tbl>
    <w:p w:rsidR="00FD410C" w:rsidRDefault="00FD410C">
      <w:pPr>
        <w:widowControl/>
        <w:rPr>
          <w:rFonts w:ascii="仿宋_GB2312" w:eastAsia="仿宋_GB2312" w:hAnsi="方正小标宋简体" w:cs="方正小标宋简体"/>
          <w:b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b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b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b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b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b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b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b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kern w:val="0"/>
          <w:sz w:val="30"/>
          <w:szCs w:val="30"/>
        </w:rPr>
      </w:pPr>
      <w:r w:rsidRPr="004B753F">
        <w:rPr>
          <w:rFonts w:ascii="仿宋_GB2312" w:eastAsia="仿宋_GB2312" w:hAnsi="方正小标宋简体" w:cs="方正小标宋简体" w:hint="eastAsia"/>
          <w:kern w:val="0"/>
          <w:sz w:val="30"/>
          <w:szCs w:val="30"/>
        </w:rPr>
        <w:t>(此页无正文)</w:t>
      </w:r>
    </w:p>
    <w:p w:rsidR="004B753F" w:rsidRDefault="004B753F">
      <w:pPr>
        <w:widowControl/>
        <w:rPr>
          <w:rFonts w:ascii="仿宋_GB2312" w:eastAsia="仿宋_GB2312" w:hAnsi="方正小标宋简体" w:cs="方正小标宋简体"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kern w:val="0"/>
          <w:sz w:val="30"/>
          <w:szCs w:val="30"/>
        </w:rPr>
      </w:pPr>
    </w:p>
    <w:p w:rsidR="004B753F" w:rsidRDefault="004B753F">
      <w:pPr>
        <w:widowControl/>
        <w:rPr>
          <w:rFonts w:ascii="仿宋_GB2312" w:eastAsia="仿宋_GB2312" w:hAnsi="方正小标宋简体" w:cs="方正小标宋简体"/>
          <w:kern w:val="0"/>
          <w:sz w:val="30"/>
          <w:szCs w:val="30"/>
        </w:rPr>
      </w:pPr>
    </w:p>
    <w:tbl>
      <w:tblPr>
        <w:tblpPr w:leftFromText="180" w:rightFromText="180" w:vertAnchor="text" w:horzAnchor="margin" w:tblpY="458"/>
        <w:tblW w:w="8753" w:type="dxa"/>
        <w:tblLayout w:type="fixed"/>
        <w:tblCellMar>
          <w:left w:w="102" w:type="dxa"/>
          <w:right w:w="102" w:type="dxa"/>
        </w:tblCellMar>
        <w:tblLook w:val="04A0"/>
      </w:tblPr>
      <w:tblGrid>
        <w:gridCol w:w="5070"/>
        <w:gridCol w:w="3368"/>
        <w:gridCol w:w="315"/>
      </w:tblGrid>
      <w:tr w:rsidR="00336D6C" w:rsidRPr="00262A25" w:rsidTr="009E145A">
        <w:trPr>
          <w:cantSplit/>
          <w:trHeight w:val="1185"/>
        </w:trPr>
        <w:tc>
          <w:tcPr>
            <w:tcW w:w="8438" w:type="dxa"/>
            <w:gridSpan w:val="2"/>
            <w:tcBorders>
              <w:top w:val="single" w:sz="4" w:space="0" w:color="auto"/>
            </w:tcBorders>
            <w:vAlign w:val="center"/>
          </w:tcPr>
          <w:p w:rsidR="00336D6C" w:rsidRPr="00420BD2" w:rsidRDefault="00336D6C" w:rsidP="00336D6C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262A25">
              <w:rPr>
                <w:rFonts w:ascii="仿宋_GB2312" w:eastAsia="仿宋_GB2312" w:hAnsi="仿宋" w:hint="eastAsia"/>
                <w:spacing w:val="-10"/>
                <w:sz w:val="30"/>
              </w:rPr>
              <w:t>抄送：</w:t>
            </w:r>
            <w:r w:rsidRPr="00E25A6B">
              <w:rPr>
                <w:rFonts w:eastAsia="仿宋_GB2312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各县（市、区）</w:t>
            </w:r>
            <w:r>
              <w:rPr>
                <w:rFonts w:eastAsia="仿宋_GB2312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生态创建办</w:t>
            </w:r>
          </w:p>
        </w:tc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:rsidR="00336D6C" w:rsidRPr="00420BD2" w:rsidRDefault="00336D6C" w:rsidP="009E145A">
            <w:pPr>
              <w:ind w:firstLine="600"/>
              <w:jc w:val="left"/>
              <w:rPr>
                <w:rFonts w:ascii="仿宋_GB2312" w:eastAsia="仿宋_GB2312" w:hAnsi="仿宋"/>
                <w:sz w:val="30"/>
              </w:rPr>
            </w:pPr>
            <w:r>
              <w:rPr>
                <w:rFonts w:ascii="仿宋_GB2312" w:eastAsia="仿宋_GB2312" w:hAnsi="仿宋" w:hint="eastAsia"/>
                <w:sz w:val="30"/>
              </w:rPr>
              <w:t>\</w:t>
            </w:r>
          </w:p>
        </w:tc>
      </w:tr>
      <w:tr w:rsidR="00336D6C" w:rsidRPr="00262A25" w:rsidTr="009E145A">
        <w:trPr>
          <w:trHeight w:val="446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36D6C" w:rsidRPr="00262A25" w:rsidRDefault="00336D6C" w:rsidP="009E145A">
            <w:pPr>
              <w:jc w:val="left"/>
              <w:rPr>
                <w:rFonts w:ascii="仿宋_GB2312" w:eastAsia="仿宋_GB2312" w:hAnsi="仿宋"/>
                <w:spacing w:val="-30"/>
                <w:w w:val="90"/>
                <w:sz w:val="32"/>
                <w:szCs w:val="32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:rsidR="00336D6C" w:rsidRPr="00AF5D34" w:rsidRDefault="00336D6C" w:rsidP="00336D6C">
            <w:pPr>
              <w:wordWrap w:val="0"/>
              <w:jc w:val="right"/>
              <w:rPr>
                <w:rFonts w:ascii="仿宋_GB2312" w:eastAsia="仿宋_GB2312" w:hAnsi="仿宋"/>
                <w:sz w:val="30"/>
                <w:szCs w:val="30"/>
              </w:rPr>
            </w:pPr>
            <w:r w:rsidRPr="00AF5D34">
              <w:rPr>
                <w:rFonts w:ascii="仿宋_GB2312" w:eastAsia="仿宋_GB2312" w:hAnsi="仿宋" w:hint="eastAsia"/>
                <w:sz w:val="30"/>
                <w:szCs w:val="30"/>
              </w:rPr>
              <w:t>共印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22</w:t>
            </w:r>
            <w:r w:rsidRPr="00AF5D34">
              <w:rPr>
                <w:rFonts w:ascii="仿宋_GB2312" w:eastAsia="仿宋_GB2312" w:hAnsi="仿宋" w:hint="eastAsia"/>
                <w:sz w:val="30"/>
                <w:szCs w:val="30"/>
              </w:rPr>
              <w:t>份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:rsidR="00336D6C" w:rsidRPr="00AF5D34" w:rsidRDefault="00336D6C" w:rsidP="009E145A">
            <w:pPr>
              <w:ind w:firstLine="600"/>
              <w:jc w:val="right"/>
              <w:rPr>
                <w:rFonts w:ascii="仿宋_GB2312" w:eastAsia="仿宋_GB2312" w:hAnsi="仿宋"/>
                <w:sz w:val="30"/>
              </w:rPr>
            </w:pPr>
          </w:p>
        </w:tc>
      </w:tr>
      <w:tr w:rsidR="00336D6C" w:rsidRPr="003C5F36" w:rsidTr="009E145A">
        <w:trPr>
          <w:trHeight w:val="446"/>
        </w:trPr>
        <w:tc>
          <w:tcPr>
            <w:tcW w:w="50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36D6C" w:rsidRPr="00790995" w:rsidRDefault="00336D6C" w:rsidP="009E145A">
            <w:pPr>
              <w:jc w:val="left"/>
              <w:rPr>
                <w:rFonts w:ascii="仿宋_GB2312" w:eastAsia="仿宋_GB2312"/>
                <w:spacing w:val="2"/>
                <w:w w:val="60"/>
                <w:sz w:val="32"/>
                <w:szCs w:val="32"/>
              </w:rPr>
            </w:pPr>
            <w:r w:rsidRPr="00790995">
              <w:rPr>
                <w:rFonts w:ascii="仿宋_GB2312" w:eastAsia="仿宋_GB2312" w:hint="eastAsia"/>
                <w:spacing w:val="2"/>
                <w:w w:val="60"/>
                <w:sz w:val="32"/>
                <w:szCs w:val="32"/>
              </w:rPr>
              <w:t xml:space="preserve">嘉兴市生态文明建设示范市创建工作领导小组办公室 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36D6C" w:rsidRPr="00EB065F" w:rsidRDefault="00336D6C" w:rsidP="00336D6C">
            <w:pPr>
              <w:jc w:val="right"/>
              <w:rPr>
                <w:rFonts w:ascii="仿宋_GB2312" w:eastAsia="仿宋_GB2312" w:hAnsi="仿宋"/>
                <w:sz w:val="30"/>
              </w:rPr>
            </w:pPr>
            <w:r w:rsidRPr="00EB065F">
              <w:rPr>
                <w:rFonts w:ascii="仿宋_GB2312" w:eastAsia="仿宋_GB2312" w:hAnsi="仿宋" w:hint="eastAsia"/>
                <w:sz w:val="30"/>
              </w:rPr>
              <w:t>20</w:t>
            </w:r>
            <w:r>
              <w:rPr>
                <w:rFonts w:ascii="仿宋_GB2312" w:eastAsia="仿宋_GB2312" w:hAnsi="仿宋"/>
                <w:sz w:val="30"/>
              </w:rPr>
              <w:t>20</w:t>
            </w:r>
            <w:r w:rsidRPr="00EB065F">
              <w:rPr>
                <w:rFonts w:ascii="仿宋_GB2312" w:eastAsia="仿宋_GB2312" w:hAnsi="仿宋" w:hint="eastAsia"/>
                <w:sz w:val="30"/>
              </w:rPr>
              <w:t>年</w:t>
            </w:r>
            <w:r>
              <w:rPr>
                <w:rFonts w:ascii="仿宋_GB2312" w:eastAsia="仿宋_GB2312" w:hAnsi="仿宋" w:hint="eastAsia"/>
                <w:spacing w:val="6"/>
                <w:sz w:val="30"/>
              </w:rPr>
              <w:t>4</w:t>
            </w:r>
            <w:r w:rsidRPr="00EB065F">
              <w:rPr>
                <w:rFonts w:ascii="仿宋_GB2312" w:eastAsia="仿宋_GB2312" w:hAnsi="仿宋" w:hint="eastAsia"/>
                <w:sz w:val="30"/>
              </w:rPr>
              <w:t>月</w:t>
            </w:r>
            <w:r>
              <w:rPr>
                <w:rFonts w:ascii="仿宋_GB2312" w:eastAsia="仿宋_GB2312" w:hAnsi="仿宋" w:hint="eastAsia"/>
                <w:sz w:val="30"/>
              </w:rPr>
              <w:t>22</w:t>
            </w:r>
            <w:r w:rsidRPr="00EB065F">
              <w:rPr>
                <w:rFonts w:ascii="仿宋_GB2312" w:eastAsia="仿宋_GB2312" w:hAnsi="仿宋" w:hint="eastAsia"/>
                <w:sz w:val="30"/>
              </w:rPr>
              <w:t xml:space="preserve">日印　　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36D6C" w:rsidRPr="00EB065F" w:rsidRDefault="00336D6C" w:rsidP="009E145A">
            <w:pPr>
              <w:ind w:firstLine="600"/>
              <w:jc w:val="right"/>
              <w:rPr>
                <w:rFonts w:ascii="仿宋_GB2312" w:eastAsia="仿宋_GB2312" w:hAnsi="仿宋"/>
                <w:sz w:val="30"/>
              </w:rPr>
            </w:pPr>
          </w:p>
        </w:tc>
      </w:tr>
    </w:tbl>
    <w:p w:rsidR="004B753F" w:rsidRDefault="004B753F">
      <w:pPr>
        <w:widowControl/>
        <w:rPr>
          <w:rFonts w:ascii="仿宋_GB2312" w:eastAsia="仿宋_GB2312" w:hAnsi="方正小标宋简体" w:cs="方正小标宋简体"/>
          <w:kern w:val="0"/>
          <w:sz w:val="30"/>
          <w:szCs w:val="30"/>
        </w:rPr>
      </w:pPr>
    </w:p>
    <w:p w:rsidR="004B753F" w:rsidRPr="004B753F" w:rsidRDefault="004B753F">
      <w:pPr>
        <w:widowControl/>
        <w:rPr>
          <w:rFonts w:ascii="仿宋_GB2312" w:eastAsia="仿宋_GB2312" w:hAnsi="方正小标宋简体" w:cs="方正小标宋简体"/>
          <w:kern w:val="0"/>
          <w:sz w:val="30"/>
          <w:szCs w:val="30"/>
        </w:rPr>
      </w:pPr>
    </w:p>
    <w:sectPr w:rsidR="004B753F" w:rsidRPr="004B753F" w:rsidSect="00FD410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D8" w:rsidRDefault="005A78D8" w:rsidP="00FD410C">
      <w:r>
        <w:separator/>
      </w:r>
    </w:p>
  </w:endnote>
  <w:endnote w:type="continuationSeparator" w:id="1">
    <w:p w:rsidR="005A78D8" w:rsidRDefault="005A78D8" w:rsidP="00FD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0C" w:rsidRDefault="002F723B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12.05pt;height:13.8pt;z-index:251658240;mso-wrap-style:none;mso-position-horizontal:center;mso-position-horizontal-relative:margin" o:gfxdata="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LSo0dEA&#10;AAADAQAADwAAAAAAAAABACAAAAAiAAAAZHJzL2Rvd25yZXYueG1sUEsBAhQAFAAAAAgAh07iQKiI&#10;JobtAQAAtAMAAA4AAAAAAAAAAQAgAAAAIAEAAGRycy9lMm9Eb2MueG1sUEsFBgAAAAAGAAYAWQEA&#10;AH8FAAAAAA==&#10;" filled="f" stroked="f">
          <v:textbox style="mso-fit-shape-to-text:t" inset="0,0,0,0">
            <w:txbxContent>
              <w:p w:rsidR="00FD410C" w:rsidRDefault="002F723B">
                <w:pPr>
                  <w:pStyle w:val="a6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267858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5A78D8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D8" w:rsidRDefault="005A78D8" w:rsidP="00FD410C">
      <w:r>
        <w:separator/>
      </w:r>
    </w:p>
  </w:footnote>
  <w:footnote w:type="continuationSeparator" w:id="1">
    <w:p w:rsidR="005A78D8" w:rsidRDefault="005A78D8" w:rsidP="00FD4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7170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7EAC"/>
    <w:rsid w:val="000171CD"/>
    <w:rsid w:val="00044DCE"/>
    <w:rsid w:val="00053676"/>
    <w:rsid w:val="00090BB3"/>
    <w:rsid w:val="00097293"/>
    <w:rsid w:val="00111742"/>
    <w:rsid w:val="00114BFB"/>
    <w:rsid w:val="00115330"/>
    <w:rsid w:val="00122E91"/>
    <w:rsid w:val="00130756"/>
    <w:rsid w:val="001347D2"/>
    <w:rsid w:val="00137BA3"/>
    <w:rsid w:val="00157FEF"/>
    <w:rsid w:val="00160101"/>
    <w:rsid w:val="00172A27"/>
    <w:rsid w:val="00192D5C"/>
    <w:rsid w:val="001D413E"/>
    <w:rsid w:val="0021068E"/>
    <w:rsid w:val="00217881"/>
    <w:rsid w:val="002302A0"/>
    <w:rsid w:val="00244679"/>
    <w:rsid w:val="00254BAF"/>
    <w:rsid w:val="00263F74"/>
    <w:rsid w:val="00266BEB"/>
    <w:rsid w:val="00267858"/>
    <w:rsid w:val="00271EA8"/>
    <w:rsid w:val="00283ADC"/>
    <w:rsid w:val="002D60E1"/>
    <w:rsid w:val="002E3ED6"/>
    <w:rsid w:val="002F723B"/>
    <w:rsid w:val="003329AE"/>
    <w:rsid w:val="00336D6C"/>
    <w:rsid w:val="003431EE"/>
    <w:rsid w:val="00366A60"/>
    <w:rsid w:val="0037147F"/>
    <w:rsid w:val="0038354D"/>
    <w:rsid w:val="003837A3"/>
    <w:rsid w:val="003E3130"/>
    <w:rsid w:val="003E7FB2"/>
    <w:rsid w:val="003F4BB8"/>
    <w:rsid w:val="00402E01"/>
    <w:rsid w:val="00415FB5"/>
    <w:rsid w:val="00431105"/>
    <w:rsid w:val="00447445"/>
    <w:rsid w:val="00456088"/>
    <w:rsid w:val="00497593"/>
    <w:rsid w:val="004B0745"/>
    <w:rsid w:val="004B0976"/>
    <w:rsid w:val="004B753F"/>
    <w:rsid w:val="004D0F0B"/>
    <w:rsid w:val="004F2FF4"/>
    <w:rsid w:val="0051302B"/>
    <w:rsid w:val="00554BBD"/>
    <w:rsid w:val="0056776C"/>
    <w:rsid w:val="005777CE"/>
    <w:rsid w:val="00595A5C"/>
    <w:rsid w:val="005963EB"/>
    <w:rsid w:val="005A2B07"/>
    <w:rsid w:val="005A6791"/>
    <w:rsid w:val="005A78D8"/>
    <w:rsid w:val="005C0FF5"/>
    <w:rsid w:val="005C42E7"/>
    <w:rsid w:val="005C4C6F"/>
    <w:rsid w:val="005D05E2"/>
    <w:rsid w:val="005E03D5"/>
    <w:rsid w:val="005E44ED"/>
    <w:rsid w:val="005F1796"/>
    <w:rsid w:val="006013CA"/>
    <w:rsid w:val="00610910"/>
    <w:rsid w:val="006331AC"/>
    <w:rsid w:val="0066741E"/>
    <w:rsid w:val="00670B44"/>
    <w:rsid w:val="0067226A"/>
    <w:rsid w:val="00677079"/>
    <w:rsid w:val="0069335A"/>
    <w:rsid w:val="006A1DE2"/>
    <w:rsid w:val="006D4223"/>
    <w:rsid w:val="0071528F"/>
    <w:rsid w:val="00747F8A"/>
    <w:rsid w:val="00783BF1"/>
    <w:rsid w:val="00790995"/>
    <w:rsid w:val="007A43B9"/>
    <w:rsid w:val="007B11DD"/>
    <w:rsid w:val="007C4AEF"/>
    <w:rsid w:val="007C7DDC"/>
    <w:rsid w:val="007D67C2"/>
    <w:rsid w:val="007E5304"/>
    <w:rsid w:val="007E5FC4"/>
    <w:rsid w:val="00813A01"/>
    <w:rsid w:val="00827F1B"/>
    <w:rsid w:val="00837D1B"/>
    <w:rsid w:val="00846DFF"/>
    <w:rsid w:val="00850405"/>
    <w:rsid w:val="008537BA"/>
    <w:rsid w:val="00876BE2"/>
    <w:rsid w:val="00891AC1"/>
    <w:rsid w:val="008A2967"/>
    <w:rsid w:val="008A2EBF"/>
    <w:rsid w:val="0092241B"/>
    <w:rsid w:val="0092670A"/>
    <w:rsid w:val="00927B18"/>
    <w:rsid w:val="00942979"/>
    <w:rsid w:val="009574AB"/>
    <w:rsid w:val="00974E7C"/>
    <w:rsid w:val="0099789E"/>
    <w:rsid w:val="009E0076"/>
    <w:rsid w:val="009F1B22"/>
    <w:rsid w:val="009F65CF"/>
    <w:rsid w:val="00A042F9"/>
    <w:rsid w:val="00A12CC5"/>
    <w:rsid w:val="00A368AD"/>
    <w:rsid w:val="00A4267C"/>
    <w:rsid w:val="00AC0CE6"/>
    <w:rsid w:val="00B201C0"/>
    <w:rsid w:val="00B42991"/>
    <w:rsid w:val="00B61098"/>
    <w:rsid w:val="00B70701"/>
    <w:rsid w:val="00B81780"/>
    <w:rsid w:val="00B8765C"/>
    <w:rsid w:val="00B972A3"/>
    <w:rsid w:val="00BA14DB"/>
    <w:rsid w:val="00BA6D39"/>
    <w:rsid w:val="00C12EA8"/>
    <w:rsid w:val="00C159C0"/>
    <w:rsid w:val="00C34E0B"/>
    <w:rsid w:val="00C3535E"/>
    <w:rsid w:val="00C73C14"/>
    <w:rsid w:val="00C87E01"/>
    <w:rsid w:val="00C92509"/>
    <w:rsid w:val="00CA0AC2"/>
    <w:rsid w:val="00CA39AC"/>
    <w:rsid w:val="00CE7834"/>
    <w:rsid w:val="00D04137"/>
    <w:rsid w:val="00D14B0C"/>
    <w:rsid w:val="00D212E4"/>
    <w:rsid w:val="00D30526"/>
    <w:rsid w:val="00D30746"/>
    <w:rsid w:val="00D538D5"/>
    <w:rsid w:val="00D62DB4"/>
    <w:rsid w:val="00D74E04"/>
    <w:rsid w:val="00D81858"/>
    <w:rsid w:val="00DA487B"/>
    <w:rsid w:val="00DC1A44"/>
    <w:rsid w:val="00DF3846"/>
    <w:rsid w:val="00DF3B52"/>
    <w:rsid w:val="00E06D4E"/>
    <w:rsid w:val="00E11960"/>
    <w:rsid w:val="00E16D1E"/>
    <w:rsid w:val="00E42730"/>
    <w:rsid w:val="00E83C02"/>
    <w:rsid w:val="00E90851"/>
    <w:rsid w:val="00E96F2A"/>
    <w:rsid w:val="00ED00A5"/>
    <w:rsid w:val="00ED4A90"/>
    <w:rsid w:val="00EE7CA2"/>
    <w:rsid w:val="00F23583"/>
    <w:rsid w:val="00F40205"/>
    <w:rsid w:val="00F50CF7"/>
    <w:rsid w:val="00F75EAB"/>
    <w:rsid w:val="00F84AE7"/>
    <w:rsid w:val="00FA54A3"/>
    <w:rsid w:val="00FB0C13"/>
    <w:rsid w:val="00FD410C"/>
    <w:rsid w:val="00FE7A20"/>
    <w:rsid w:val="00FF0F8A"/>
    <w:rsid w:val="00FF266B"/>
    <w:rsid w:val="00FF3F4E"/>
    <w:rsid w:val="00FF6A24"/>
    <w:rsid w:val="018B45C1"/>
    <w:rsid w:val="019F04D6"/>
    <w:rsid w:val="01C65E1E"/>
    <w:rsid w:val="01FC4312"/>
    <w:rsid w:val="02445111"/>
    <w:rsid w:val="0274334B"/>
    <w:rsid w:val="02D05E51"/>
    <w:rsid w:val="02EE1AAE"/>
    <w:rsid w:val="04BF6AAC"/>
    <w:rsid w:val="055E392A"/>
    <w:rsid w:val="05AC68FB"/>
    <w:rsid w:val="06603AF3"/>
    <w:rsid w:val="066545B3"/>
    <w:rsid w:val="067A6BFB"/>
    <w:rsid w:val="075F1EBB"/>
    <w:rsid w:val="07F02204"/>
    <w:rsid w:val="08457DFE"/>
    <w:rsid w:val="086F7ABF"/>
    <w:rsid w:val="087C6BC6"/>
    <w:rsid w:val="0A2C447B"/>
    <w:rsid w:val="0A6065A2"/>
    <w:rsid w:val="0A891829"/>
    <w:rsid w:val="0B0A6935"/>
    <w:rsid w:val="0BB800EA"/>
    <w:rsid w:val="0C1F5B04"/>
    <w:rsid w:val="0D737944"/>
    <w:rsid w:val="0DA95B97"/>
    <w:rsid w:val="0DBA77F5"/>
    <w:rsid w:val="0E8360DF"/>
    <w:rsid w:val="0ED51190"/>
    <w:rsid w:val="0F8C5130"/>
    <w:rsid w:val="0FBC19FF"/>
    <w:rsid w:val="11890F04"/>
    <w:rsid w:val="12B6529E"/>
    <w:rsid w:val="134F4444"/>
    <w:rsid w:val="13CA1414"/>
    <w:rsid w:val="13DB0571"/>
    <w:rsid w:val="13E93278"/>
    <w:rsid w:val="1471356C"/>
    <w:rsid w:val="14A72547"/>
    <w:rsid w:val="151C3D6D"/>
    <w:rsid w:val="15572056"/>
    <w:rsid w:val="159A7C46"/>
    <w:rsid w:val="15B6413F"/>
    <w:rsid w:val="1637023D"/>
    <w:rsid w:val="1751592B"/>
    <w:rsid w:val="17937D7E"/>
    <w:rsid w:val="17CE143B"/>
    <w:rsid w:val="181206B3"/>
    <w:rsid w:val="184A5005"/>
    <w:rsid w:val="187D5999"/>
    <w:rsid w:val="194B736E"/>
    <w:rsid w:val="1981393B"/>
    <w:rsid w:val="19A31883"/>
    <w:rsid w:val="1B4D0E28"/>
    <w:rsid w:val="1B933602"/>
    <w:rsid w:val="1C5379AA"/>
    <w:rsid w:val="1C9F5A59"/>
    <w:rsid w:val="1D3C6DDF"/>
    <w:rsid w:val="1DEB5F8C"/>
    <w:rsid w:val="1E2B11AC"/>
    <w:rsid w:val="1E4E3CE9"/>
    <w:rsid w:val="1E8011F1"/>
    <w:rsid w:val="1EA67DC5"/>
    <w:rsid w:val="1F0D1887"/>
    <w:rsid w:val="1F6657E6"/>
    <w:rsid w:val="207B694C"/>
    <w:rsid w:val="21622BCC"/>
    <w:rsid w:val="223D2B83"/>
    <w:rsid w:val="226026CD"/>
    <w:rsid w:val="22D2631B"/>
    <w:rsid w:val="22EF54BD"/>
    <w:rsid w:val="23F67765"/>
    <w:rsid w:val="256E6636"/>
    <w:rsid w:val="25C0139D"/>
    <w:rsid w:val="25CE5F20"/>
    <w:rsid w:val="26271630"/>
    <w:rsid w:val="266D2D82"/>
    <w:rsid w:val="267F0839"/>
    <w:rsid w:val="270F42F7"/>
    <w:rsid w:val="2733384C"/>
    <w:rsid w:val="27955931"/>
    <w:rsid w:val="28333721"/>
    <w:rsid w:val="28A90A70"/>
    <w:rsid w:val="28E267D1"/>
    <w:rsid w:val="29EE050B"/>
    <w:rsid w:val="2A1A60B7"/>
    <w:rsid w:val="2AF60D8A"/>
    <w:rsid w:val="2B142E97"/>
    <w:rsid w:val="2BBA5E77"/>
    <w:rsid w:val="2C176768"/>
    <w:rsid w:val="2C2056E0"/>
    <w:rsid w:val="2C2065EE"/>
    <w:rsid w:val="2C256611"/>
    <w:rsid w:val="2C8551D3"/>
    <w:rsid w:val="2CB423AF"/>
    <w:rsid w:val="2D7F0A9C"/>
    <w:rsid w:val="2DEA2B0B"/>
    <w:rsid w:val="2DFA19DA"/>
    <w:rsid w:val="2ECE5521"/>
    <w:rsid w:val="2F5013C4"/>
    <w:rsid w:val="2F9C78B8"/>
    <w:rsid w:val="2FCD3FB9"/>
    <w:rsid w:val="312F03DA"/>
    <w:rsid w:val="31614D02"/>
    <w:rsid w:val="317845BC"/>
    <w:rsid w:val="317C30FB"/>
    <w:rsid w:val="319E12F1"/>
    <w:rsid w:val="31A2683D"/>
    <w:rsid w:val="31DF5632"/>
    <w:rsid w:val="31E03DA9"/>
    <w:rsid w:val="32312038"/>
    <w:rsid w:val="32796A35"/>
    <w:rsid w:val="33547AC4"/>
    <w:rsid w:val="336B5CC1"/>
    <w:rsid w:val="337C2162"/>
    <w:rsid w:val="337E6DB3"/>
    <w:rsid w:val="339711B6"/>
    <w:rsid w:val="34406F89"/>
    <w:rsid w:val="34635A00"/>
    <w:rsid w:val="34A80C8C"/>
    <w:rsid w:val="35BC595C"/>
    <w:rsid w:val="35F83342"/>
    <w:rsid w:val="35FD5BBE"/>
    <w:rsid w:val="369E5F42"/>
    <w:rsid w:val="36F23B38"/>
    <w:rsid w:val="376C1C06"/>
    <w:rsid w:val="37B91DCC"/>
    <w:rsid w:val="37DF191D"/>
    <w:rsid w:val="37F95A0C"/>
    <w:rsid w:val="383600CC"/>
    <w:rsid w:val="389812E9"/>
    <w:rsid w:val="3960309F"/>
    <w:rsid w:val="397E6FC9"/>
    <w:rsid w:val="39A82AFA"/>
    <w:rsid w:val="3A9B542F"/>
    <w:rsid w:val="3B271419"/>
    <w:rsid w:val="3BEC25FC"/>
    <w:rsid w:val="3C1E6894"/>
    <w:rsid w:val="3CC46A8D"/>
    <w:rsid w:val="3CE87212"/>
    <w:rsid w:val="3DCB0560"/>
    <w:rsid w:val="3ECE0AD1"/>
    <w:rsid w:val="3EFC3E05"/>
    <w:rsid w:val="3F6D3D68"/>
    <w:rsid w:val="3FAF177B"/>
    <w:rsid w:val="3FDA0272"/>
    <w:rsid w:val="402B348A"/>
    <w:rsid w:val="40801934"/>
    <w:rsid w:val="40E00F9B"/>
    <w:rsid w:val="4115071C"/>
    <w:rsid w:val="42A4165B"/>
    <w:rsid w:val="436D256F"/>
    <w:rsid w:val="43902277"/>
    <w:rsid w:val="43A6781A"/>
    <w:rsid w:val="43F84B96"/>
    <w:rsid w:val="440A04CA"/>
    <w:rsid w:val="44EA4770"/>
    <w:rsid w:val="45704B65"/>
    <w:rsid w:val="458013F8"/>
    <w:rsid w:val="45B769E4"/>
    <w:rsid w:val="45BB523C"/>
    <w:rsid w:val="46A90787"/>
    <w:rsid w:val="46AB3528"/>
    <w:rsid w:val="483F3659"/>
    <w:rsid w:val="487223BB"/>
    <w:rsid w:val="48824897"/>
    <w:rsid w:val="48A92211"/>
    <w:rsid w:val="48CF34A4"/>
    <w:rsid w:val="49101196"/>
    <w:rsid w:val="491F3CB3"/>
    <w:rsid w:val="49AD472B"/>
    <w:rsid w:val="49B4540D"/>
    <w:rsid w:val="49D9301B"/>
    <w:rsid w:val="4B1A2A9D"/>
    <w:rsid w:val="4BC3158E"/>
    <w:rsid w:val="4C4F20E5"/>
    <w:rsid w:val="4D615D46"/>
    <w:rsid w:val="4D904705"/>
    <w:rsid w:val="4E4E6DE0"/>
    <w:rsid w:val="4EAA210D"/>
    <w:rsid w:val="501F0D74"/>
    <w:rsid w:val="50526ABA"/>
    <w:rsid w:val="51FC30DB"/>
    <w:rsid w:val="526B7080"/>
    <w:rsid w:val="52B428AB"/>
    <w:rsid w:val="52C73CA1"/>
    <w:rsid w:val="52F2639E"/>
    <w:rsid w:val="532917D9"/>
    <w:rsid w:val="53DF4075"/>
    <w:rsid w:val="53E65F4C"/>
    <w:rsid w:val="544C3EBB"/>
    <w:rsid w:val="548E1F9D"/>
    <w:rsid w:val="54C223D2"/>
    <w:rsid w:val="54CE70A3"/>
    <w:rsid w:val="54D01CD7"/>
    <w:rsid w:val="54FF39B1"/>
    <w:rsid w:val="55430A77"/>
    <w:rsid w:val="58A924F9"/>
    <w:rsid w:val="58CB457C"/>
    <w:rsid w:val="58D13787"/>
    <w:rsid w:val="590D3744"/>
    <w:rsid w:val="597441F0"/>
    <w:rsid w:val="59C647AB"/>
    <w:rsid w:val="5A4122BB"/>
    <w:rsid w:val="5A993A94"/>
    <w:rsid w:val="5C6E6CD7"/>
    <w:rsid w:val="5C807D47"/>
    <w:rsid w:val="5CAE4104"/>
    <w:rsid w:val="5CD41BF0"/>
    <w:rsid w:val="5CD57D16"/>
    <w:rsid w:val="5D602318"/>
    <w:rsid w:val="5D630C43"/>
    <w:rsid w:val="5E3C4934"/>
    <w:rsid w:val="5E563206"/>
    <w:rsid w:val="5E6B7D49"/>
    <w:rsid w:val="5EEC1E0E"/>
    <w:rsid w:val="5F9431C3"/>
    <w:rsid w:val="6079568A"/>
    <w:rsid w:val="60CE682A"/>
    <w:rsid w:val="619E6F04"/>
    <w:rsid w:val="61BD6C8A"/>
    <w:rsid w:val="62700794"/>
    <w:rsid w:val="628B284E"/>
    <w:rsid w:val="62AE4DCA"/>
    <w:rsid w:val="62E95687"/>
    <w:rsid w:val="62FA799F"/>
    <w:rsid w:val="62FC0428"/>
    <w:rsid w:val="63286CE8"/>
    <w:rsid w:val="640F341D"/>
    <w:rsid w:val="65345F75"/>
    <w:rsid w:val="6648014E"/>
    <w:rsid w:val="665D6983"/>
    <w:rsid w:val="67356B43"/>
    <w:rsid w:val="688967D2"/>
    <w:rsid w:val="69DE02FD"/>
    <w:rsid w:val="6A7A3642"/>
    <w:rsid w:val="6B07795C"/>
    <w:rsid w:val="6B397A9B"/>
    <w:rsid w:val="6C344A0A"/>
    <w:rsid w:val="6C397AF6"/>
    <w:rsid w:val="6CC74C01"/>
    <w:rsid w:val="6CE941F8"/>
    <w:rsid w:val="6D76268A"/>
    <w:rsid w:val="6DA403A3"/>
    <w:rsid w:val="6E2579C8"/>
    <w:rsid w:val="6FA82083"/>
    <w:rsid w:val="703108CB"/>
    <w:rsid w:val="70AE589F"/>
    <w:rsid w:val="713D626A"/>
    <w:rsid w:val="71810ED8"/>
    <w:rsid w:val="71E919CE"/>
    <w:rsid w:val="72091407"/>
    <w:rsid w:val="728265E6"/>
    <w:rsid w:val="72B45922"/>
    <w:rsid w:val="73595CEC"/>
    <w:rsid w:val="738261A4"/>
    <w:rsid w:val="738959D8"/>
    <w:rsid w:val="739C22CF"/>
    <w:rsid w:val="73DB7721"/>
    <w:rsid w:val="74143E36"/>
    <w:rsid w:val="74506F6B"/>
    <w:rsid w:val="74B26B0A"/>
    <w:rsid w:val="74D641C5"/>
    <w:rsid w:val="74F97283"/>
    <w:rsid w:val="750203A8"/>
    <w:rsid w:val="750B1955"/>
    <w:rsid w:val="75481452"/>
    <w:rsid w:val="75A10491"/>
    <w:rsid w:val="76901D74"/>
    <w:rsid w:val="77156402"/>
    <w:rsid w:val="774D7B44"/>
    <w:rsid w:val="78450B86"/>
    <w:rsid w:val="79C61B13"/>
    <w:rsid w:val="7A533527"/>
    <w:rsid w:val="7AB619E8"/>
    <w:rsid w:val="7BA505EC"/>
    <w:rsid w:val="7BB45E68"/>
    <w:rsid w:val="7BED13AD"/>
    <w:rsid w:val="7C054325"/>
    <w:rsid w:val="7C2B640E"/>
    <w:rsid w:val="7D340C7F"/>
    <w:rsid w:val="7E5F2410"/>
    <w:rsid w:val="7EA30FBB"/>
    <w:rsid w:val="7EA32B89"/>
    <w:rsid w:val="7EC12CCF"/>
    <w:rsid w:val="7F0E1845"/>
    <w:rsid w:val="7F214481"/>
    <w:rsid w:val="7FCF692E"/>
    <w:rsid w:val="7FD3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rsid w:val="00FD410C"/>
    <w:pPr>
      <w:jc w:val="left"/>
    </w:pPr>
  </w:style>
  <w:style w:type="paragraph" w:styleId="a4">
    <w:name w:val="Date"/>
    <w:basedOn w:val="a"/>
    <w:next w:val="a"/>
    <w:link w:val="Char0"/>
    <w:qFormat/>
    <w:rsid w:val="00FD410C"/>
    <w:pPr>
      <w:ind w:leftChars="2500" w:left="100"/>
    </w:pPr>
  </w:style>
  <w:style w:type="paragraph" w:styleId="a5">
    <w:name w:val="Balloon Text"/>
    <w:basedOn w:val="a"/>
    <w:link w:val="Char1"/>
    <w:qFormat/>
    <w:rsid w:val="00FD410C"/>
    <w:rPr>
      <w:sz w:val="18"/>
      <w:szCs w:val="18"/>
    </w:rPr>
  </w:style>
  <w:style w:type="paragraph" w:styleId="a6">
    <w:name w:val="footer"/>
    <w:basedOn w:val="a"/>
    <w:qFormat/>
    <w:rsid w:val="00FD41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FD41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2"/>
    <w:semiHidden/>
    <w:unhideWhenUsed/>
    <w:qFormat/>
    <w:rsid w:val="00FD410C"/>
    <w:rPr>
      <w:b/>
      <w:bCs/>
    </w:rPr>
  </w:style>
  <w:style w:type="table" w:styleId="a9">
    <w:name w:val="Table Grid"/>
    <w:basedOn w:val="a1"/>
    <w:uiPriority w:val="59"/>
    <w:qFormat/>
    <w:rsid w:val="00FD4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FD410C"/>
    <w:rPr>
      <w:i/>
    </w:rPr>
  </w:style>
  <w:style w:type="character" w:styleId="ab">
    <w:name w:val="Hyperlink"/>
    <w:qFormat/>
    <w:rsid w:val="00FD410C"/>
    <w:rPr>
      <w:color w:val="0000FF"/>
      <w:u w:val="single"/>
    </w:rPr>
  </w:style>
  <w:style w:type="character" w:styleId="ac">
    <w:name w:val="annotation reference"/>
    <w:basedOn w:val="a0"/>
    <w:semiHidden/>
    <w:unhideWhenUsed/>
    <w:qFormat/>
    <w:rsid w:val="00FD410C"/>
    <w:rPr>
      <w:sz w:val="21"/>
      <w:szCs w:val="21"/>
    </w:rPr>
  </w:style>
  <w:style w:type="character" w:customStyle="1" w:styleId="font21">
    <w:name w:val="font21"/>
    <w:qFormat/>
    <w:rsid w:val="00FD410C"/>
    <w:rPr>
      <w:rFonts w:ascii="Arial" w:hAnsi="Arial" w:cs="Arial"/>
      <w:color w:val="000000"/>
      <w:sz w:val="20"/>
      <w:szCs w:val="20"/>
      <w:u w:val="none"/>
    </w:rPr>
  </w:style>
  <w:style w:type="character" w:customStyle="1" w:styleId="Char1">
    <w:name w:val="批注框文本 Char"/>
    <w:link w:val="a5"/>
    <w:qFormat/>
    <w:rsid w:val="00FD410C"/>
    <w:rPr>
      <w:kern w:val="2"/>
      <w:sz w:val="18"/>
      <w:szCs w:val="18"/>
    </w:rPr>
  </w:style>
  <w:style w:type="character" w:customStyle="1" w:styleId="font81">
    <w:name w:val="font81"/>
    <w:qFormat/>
    <w:rsid w:val="00FD410C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91">
    <w:name w:val="font91"/>
    <w:qFormat/>
    <w:rsid w:val="00FD410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41">
    <w:name w:val="font141"/>
    <w:qFormat/>
    <w:rsid w:val="00FD410C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51">
    <w:name w:val="font51"/>
    <w:qFormat/>
    <w:rsid w:val="00FD410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日期 Char"/>
    <w:link w:val="a4"/>
    <w:qFormat/>
    <w:rsid w:val="00FD410C"/>
    <w:rPr>
      <w:kern w:val="2"/>
      <w:sz w:val="21"/>
      <w:szCs w:val="22"/>
    </w:rPr>
  </w:style>
  <w:style w:type="character" w:customStyle="1" w:styleId="font101">
    <w:name w:val="font101"/>
    <w:qFormat/>
    <w:rsid w:val="00FD410C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71">
    <w:name w:val="font71"/>
    <w:qFormat/>
    <w:rsid w:val="00FD410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qFormat/>
    <w:rsid w:val="00FD410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qFormat/>
    <w:rsid w:val="00FD410C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d">
    <w:name w:val="一级标题"/>
    <w:basedOn w:val="a"/>
    <w:qFormat/>
    <w:rsid w:val="00FD410C"/>
    <w:pPr>
      <w:snapToGrid w:val="0"/>
      <w:jc w:val="center"/>
      <w:outlineLvl w:val="0"/>
    </w:pPr>
    <w:rPr>
      <w:rFonts w:ascii="Calibri" w:eastAsia="方正小标宋简体"/>
      <w:sz w:val="44"/>
    </w:rPr>
  </w:style>
  <w:style w:type="paragraph" w:customStyle="1" w:styleId="1">
    <w:name w:val="公文 1级标题"/>
    <w:qFormat/>
    <w:rsid w:val="00FD410C"/>
    <w:pPr>
      <w:spacing w:line="560" w:lineRule="exact"/>
      <w:jc w:val="center"/>
    </w:pPr>
    <w:rPr>
      <w:rFonts w:ascii="方正小标宋简体" w:eastAsia="方正小标宋简体" w:hAnsi="仿宋_GB2312" w:cs="仿宋_GB2312"/>
      <w:kern w:val="2"/>
      <w:sz w:val="44"/>
      <w:szCs w:val="44"/>
    </w:rPr>
  </w:style>
  <w:style w:type="character" w:customStyle="1" w:styleId="NormalCharacter">
    <w:name w:val="NormalCharacter"/>
    <w:qFormat/>
    <w:rsid w:val="00FD410C"/>
    <w:rPr>
      <w:rFonts w:ascii="Times New Roman" w:eastAsia="宋体" w:hAnsi="Times New Roman"/>
      <w:lang w:val="en-US"/>
    </w:rPr>
  </w:style>
  <w:style w:type="paragraph" w:customStyle="1" w:styleId="ae">
    <w:name w:val="公文 正文"/>
    <w:qFormat/>
    <w:rsid w:val="00FD410C"/>
    <w:pPr>
      <w:spacing w:line="560" w:lineRule="exact"/>
      <w:ind w:firstLineChars="200" w:firstLine="64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customStyle="1" w:styleId="Char">
    <w:name w:val="批注文字 Char"/>
    <w:basedOn w:val="a0"/>
    <w:link w:val="a3"/>
    <w:semiHidden/>
    <w:qFormat/>
    <w:rsid w:val="00FD410C"/>
    <w:rPr>
      <w:kern w:val="2"/>
      <w:sz w:val="21"/>
      <w:szCs w:val="22"/>
    </w:rPr>
  </w:style>
  <w:style w:type="character" w:customStyle="1" w:styleId="Char2">
    <w:name w:val="批注主题 Char"/>
    <w:basedOn w:val="Char"/>
    <w:link w:val="a8"/>
    <w:semiHidden/>
    <w:qFormat/>
    <w:rsid w:val="00FD410C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862</Words>
  <Characters>4919</Characters>
  <Application>Microsoft Office Word</Application>
  <DocSecurity>0</DocSecurity>
  <Lines>40</Lines>
  <Paragraphs>11</Paragraphs>
  <ScaleCrop>false</ScaleCrop>
  <Company>Lenovo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42</cp:revision>
  <cp:lastPrinted>2020-04-22T02:48:00Z</cp:lastPrinted>
  <dcterms:created xsi:type="dcterms:W3CDTF">2020-03-10T06:29:00Z</dcterms:created>
  <dcterms:modified xsi:type="dcterms:W3CDTF">2020-04-21T09:49:00Z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