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40" w:lineRule="exact"/>
        <w:jc w:val="center"/>
        <w:rPr>
          <w:b/>
          <w:bCs/>
          <w:spacing w:val="15"/>
          <w:sz w:val="44"/>
          <w:szCs w:val="44"/>
        </w:rPr>
      </w:pPr>
      <w:r>
        <w:rPr>
          <w:b/>
          <w:bCs/>
          <w:spacing w:val="15"/>
          <w:sz w:val="44"/>
          <w:szCs w:val="44"/>
        </w:rPr>
        <w:t>嘉兴市生态环境局拟对</w:t>
      </w:r>
      <w:r>
        <w:rPr>
          <w:rFonts w:hint="eastAsia"/>
          <w:b/>
          <w:bCs/>
          <w:spacing w:val="15"/>
          <w:sz w:val="44"/>
          <w:szCs w:val="44"/>
          <w:lang w:eastAsia="zh-CN"/>
        </w:rPr>
        <w:t>嘉兴秀州110kV输变电工程项目</w:t>
      </w:r>
      <w:r>
        <w:rPr>
          <w:b/>
          <w:bCs/>
          <w:spacing w:val="15"/>
          <w:sz w:val="44"/>
          <w:szCs w:val="44"/>
        </w:rPr>
        <w:t>环评文件作出审批意见的公告</w:t>
      </w:r>
    </w:p>
    <w:tbl>
      <w:tblPr>
        <w:tblStyle w:val="3"/>
        <w:tblpPr w:leftFromText="181" w:rightFromText="181" w:topFromText="102" w:bottomFromText="102" w:vertAnchor="text" w:horzAnchor="margin" w:tblpY="157"/>
        <w:tblW w:w="14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14"/>
        <w:gridCol w:w="1140"/>
        <w:gridCol w:w="1501"/>
        <w:gridCol w:w="5072"/>
        <w:gridCol w:w="1135"/>
        <w:gridCol w:w="190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rPr>
        <w:tc>
          <w:tcPr>
            <w:tcW w:w="1814" w:type="dxa"/>
            <w:shd w:val="clear" w:color="auto" w:fill="auto"/>
            <w:tcMar>
              <w:top w:w="0" w:type="dxa"/>
              <w:left w:w="108" w:type="dxa"/>
              <w:bottom w:w="0" w:type="dxa"/>
              <w:right w:w="108" w:type="dxa"/>
            </w:tcMar>
            <w:vAlign w:val="center"/>
          </w:tcPr>
          <w:p>
            <w:pPr>
              <w:widowControl/>
              <w:jc w:val="center"/>
              <w:rPr>
                <w:rFonts w:eastAsia="仿宋_GB2312"/>
                <w:color w:val="000000"/>
                <w:kern w:val="0"/>
                <w:sz w:val="24"/>
              </w:rPr>
            </w:pPr>
            <w:r>
              <w:rPr>
                <w:rFonts w:eastAsia="仿宋_GB2312"/>
                <w:color w:val="000000"/>
                <w:kern w:val="0"/>
                <w:sz w:val="24"/>
              </w:rPr>
              <w:t>项目</w:t>
            </w:r>
          </w:p>
          <w:p>
            <w:pPr>
              <w:widowControl/>
              <w:jc w:val="center"/>
              <w:rPr>
                <w:rFonts w:eastAsia="仿宋_GB2312"/>
                <w:kern w:val="0"/>
                <w:sz w:val="24"/>
              </w:rPr>
            </w:pPr>
            <w:r>
              <w:rPr>
                <w:rFonts w:eastAsia="仿宋_GB2312"/>
                <w:color w:val="000000"/>
                <w:kern w:val="0"/>
                <w:sz w:val="24"/>
              </w:rPr>
              <w:t>名称</w:t>
            </w:r>
          </w:p>
        </w:tc>
        <w:tc>
          <w:tcPr>
            <w:tcW w:w="1140" w:type="dxa"/>
            <w:shd w:val="clear" w:color="auto" w:fill="auto"/>
            <w:tcMar>
              <w:top w:w="0" w:type="dxa"/>
              <w:left w:w="108" w:type="dxa"/>
              <w:bottom w:w="0" w:type="dxa"/>
              <w:right w:w="108" w:type="dxa"/>
            </w:tcMar>
            <w:vAlign w:val="center"/>
          </w:tcPr>
          <w:p>
            <w:pPr>
              <w:widowControl/>
              <w:jc w:val="center"/>
              <w:rPr>
                <w:rFonts w:eastAsia="仿宋_GB2312"/>
                <w:color w:val="000000"/>
                <w:kern w:val="0"/>
                <w:sz w:val="24"/>
              </w:rPr>
            </w:pPr>
            <w:r>
              <w:rPr>
                <w:rFonts w:eastAsia="仿宋_GB2312"/>
                <w:color w:val="000000"/>
                <w:kern w:val="0"/>
                <w:sz w:val="24"/>
              </w:rPr>
              <w:t>建设</w:t>
            </w:r>
          </w:p>
          <w:p>
            <w:pPr>
              <w:widowControl/>
              <w:jc w:val="center"/>
              <w:rPr>
                <w:rFonts w:eastAsia="仿宋_GB2312"/>
                <w:kern w:val="0"/>
                <w:sz w:val="24"/>
              </w:rPr>
            </w:pPr>
            <w:r>
              <w:rPr>
                <w:rFonts w:eastAsia="仿宋_GB2312"/>
                <w:color w:val="000000"/>
                <w:kern w:val="0"/>
                <w:sz w:val="24"/>
              </w:rPr>
              <w:t>地点</w:t>
            </w:r>
          </w:p>
        </w:tc>
        <w:tc>
          <w:tcPr>
            <w:tcW w:w="1501" w:type="dxa"/>
            <w:shd w:val="clear" w:color="auto" w:fill="auto"/>
            <w:tcMar>
              <w:top w:w="0" w:type="dxa"/>
              <w:left w:w="108" w:type="dxa"/>
              <w:bottom w:w="0" w:type="dxa"/>
              <w:right w:w="108" w:type="dxa"/>
            </w:tcMar>
            <w:vAlign w:val="center"/>
          </w:tcPr>
          <w:p>
            <w:pPr>
              <w:widowControl/>
              <w:jc w:val="center"/>
              <w:rPr>
                <w:rFonts w:eastAsia="仿宋_GB2312"/>
                <w:kern w:val="0"/>
                <w:sz w:val="24"/>
              </w:rPr>
            </w:pPr>
            <w:r>
              <w:rPr>
                <w:rFonts w:eastAsia="仿宋_GB2312"/>
                <w:color w:val="000000"/>
                <w:kern w:val="0"/>
                <w:sz w:val="24"/>
              </w:rPr>
              <w:t>建设单位</w:t>
            </w:r>
          </w:p>
        </w:tc>
        <w:tc>
          <w:tcPr>
            <w:tcW w:w="5072" w:type="dxa"/>
            <w:shd w:val="clear" w:color="auto" w:fill="auto"/>
            <w:tcMar>
              <w:top w:w="0" w:type="dxa"/>
              <w:left w:w="108" w:type="dxa"/>
              <w:bottom w:w="0" w:type="dxa"/>
              <w:right w:w="108" w:type="dxa"/>
            </w:tcMar>
            <w:vAlign w:val="center"/>
          </w:tcPr>
          <w:p>
            <w:pPr>
              <w:widowControl/>
              <w:jc w:val="center"/>
              <w:rPr>
                <w:rFonts w:eastAsia="仿宋_GB2312"/>
                <w:color w:val="000000"/>
                <w:kern w:val="0"/>
                <w:sz w:val="24"/>
              </w:rPr>
            </w:pPr>
            <w:r>
              <w:rPr>
                <w:rFonts w:eastAsia="仿宋_GB2312"/>
                <w:color w:val="000000"/>
                <w:kern w:val="0"/>
                <w:sz w:val="24"/>
              </w:rPr>
              <w:t>建设项目</w:t>
            </w:r>
          </w:p>
          <w:p>
            <w:pPr>
              <w:widowControl/>
              <w:jc w:val="center"/>
              <w:rPr>
                <w:rFonts w:eastAsia="仿宋_GB2312"/>
                <w:kern w:val="0"/>
                <w:sz w:val="24"/>
              </w:rPr>
            </w:pPr>
            <w:r>
              <w:rPr>
                <w:rFonts w:eastAsia="仿宋_GB2312"/>
                <w:color w:val="000000"/>
                <w:kern w:val="0"/>
                <w:sz w:val="24"/>
              </w:rPr>
              <w:t>概况</w:t>
            </w:r>
          </w:p>
        </w:tc>
        <w:tc>
          <w:tcPr>
            <w:tcW w:w="1135" w:type="dxa"/>
            <w:shd w:val="clear" w:color="auto" w:fill="auto"/>
            <w:tcMar>
              <w:top w:w="0" w:type="dxa"/>
              <w:left w:w="108" w:type="dxa"/>
              <w:bottom w:w="0" w:type="dxa"/>
              <w:right w:w="108" w:type="dxa"/>
            </w:tcMar>
            <w:vAlign w:val="center"/>
          </w:tcPr>
          <w:p>
            <w:pPr>
              <w:widowControl/>
              <w:jc w:val="center"/>
              <w:rPr>
                <w:rFonts w:eastAsia="仿宋_GB2312"/>
                <w:kern w:val="0"/>
                <w:sz w:val="24"/>
              </w:rPr>
            </w:pPr>
            <w:r>
              <w:rPr>
                <w:rFonts w:eastAsia="仿宋_GB2312"/>
                <w:color w:val="000000"/>
                <w:kern w:val="0"/>
                <w:sz w:val="24"/>
              </w:rPr>
              <w:t>公众参与情况</w:t>
            </w:r>
          </w:p>
        </w:tc>
        <w:tc>
          <w:tcPr>
            <w:tcW w:w="1905" w:type="dxa"/>
            <w:shd w:val="clear" w:color="auto" w:fill="auto"/>
            <w:tcMar>
              <w:top w:w="0" w:type="dxa"/>
              <w:left w:w="108" w:type="dxa"/>
              <w:bottom w:w="0" w:type="dxa"/>
              <w:right w:w="108" w:type="dxa"/>
            </w:tcMar>
            <w:vAlign w:val="center"/>
          </w:tcPr>
          <w:p>
            <w:pPr>
              <w:widowControl/>
              <w:jc w:val="center"/>
              <w:rPr>
                <w:rFonts w:eastAsia="仿宋_GB2312"/>
                <w:kern w:val="0"/>
                <w:sz w:val="24"/>
              </w:rPr>
            </w:pPr>
            <w:r>
              <w:rPr>
                <w:rFonts w:eastAsia="仿宋_GB2312"/>
                <w:color w:val="000000"/>
                <w:kern w:val="0"/>
                <w:sz w:val="24"/>
              </w:rPr>
              <w:t>相关环保措施承诺</w:t>
            </w:r>
          </w:p>
        </w:tc>
        <w:tc>
          <w:tcPr>
            <w:tcW w:w="1504" w:type="dxa"/>
            <w:shd w:val="clear" w:color="auto" w:fill="auto"/>
            <w:vAlign w:val="center"/>
          </w:tcPr>
          <w:p>
            <w:pPr>
              <w:widowControl/>
              <w:jc w:val="center"/>
              <w:rPr>
                <w:rFonts w:eastAsia="仿宋_GB2312"/>
                <w:kern w:val="0"/>
                <w:sz w:val="24"/>
              </w:rPr>
            </w:pPr>
            <w:r>
              <w:rPr>
                <w:rFonts w:eastAsia="仿宋_GB2312"/>
                <w:color w:val="000000"/>
                <w:kern w:val="0"/>
                <w:sz w:val="24"/>
              </w:rPr>
              <w:t>主要环境影响及预防或者减轻不良环境影响的对策和措施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rPr>
        <w:tc>
          <w:tcPr>
            <w:tcW w:w="1814" w:type="dxa"/>
            <w:shd w:val="clear" w:color="auto" w:fill="auto"/>
            <w:tcMar>
              <w:top w:w="0" w:type="dxa"/>
              <w:left w:w="108" w:type="dxa"/>
              <w:bottom w:w="0" w:type="dxa"/>
              <w:right w:w="108" w:type="dxa"/>
            </w:tcMar>
          </w:tcPr>
          <w:p>
            <w:pPr>
              <w:widowControl/>
              <w:jc w:val="center"/>
              <w:rPr>
                <w:rFonts w:hint="eastAsia" w:eastAsia="仿宋_GB2312"/>
                <w:color w:val="000000"/>
                <w:kern w:val="0"/>
                <w:sz w:val="24"/>
                <w:lang w:eastAsia="zh-CN"/>
              </w:rPr>
            </w:pPr>
            <w:r>
              <w:rPr>
                <w:rFonts w:hint="eastAsia" w:eastAsia="仿宋_GB2312"/>
                <w:color w:val="000000"/>
                <w:kern w:val="0"/>
                <w:sz w:val="24"/>
                <w:lang w:eastAsia="zh-CN"/>
              </w:rPr>
              <w:t>嘉兴秀州110kV输变电工程项目</w:t>
            </w:r>
          </w:p>
        </w:tc>
        <w:tc>
          <w:tcPr>
            <w:tcW w:w="1140" w:type="dxa"/>
            <w:shd w:val="clear" w:color="auto" w:fill="auto"/>
            <w:tcMar>
              <w:top w:w="0" w:type="dxa"/>
              <w:left w:w="108" w:type="dxa"/>
              <w:bottom w:w="0" w:type="dxa"/>
              <w:right w:w="108" w:type="dxa"/>
            </w:tcMar>
            <w:vAlign w:val="top"/>
          </w:tcPr>
          <w:p>
            <w:pPr>
              <w:widowControl/>
              <w:jc w:val="center"/>
              <w:rPr>
                <w:rFonts w:eastAsia="仿宋_GB2312"/>
                <w:color w:val="000000"/>
                <w:kern w:val="0"/>
                <w:sz w:val="24"/>
              </w:rPr>
            </w:pPr>
            <w:r>
              <w:rPr>
                <w:rFonts w:hint="eastAsia" w:ascii="宋体" w:hAnsi="宋体" w:cs="宋体"/>
                <w:kern w:val="0"/>
                <w:sz w:val="24"/>
                <w:szCs w:val="24"/>
                <w:lang w:eastAsia="zh-CN" w:bidi="ar"/>
              </w:rPr>
              <w:t>南湖区、经开区</w:t>
            </w:r>
          </w:p>
        </w:tc>
        <w:tc>
          <w:tcPr>
            <w:tcW w:w="1501" w:type="dxa"/>
            <w:shd w:val="clear" w:color="auto" w:fill="auto"/>
            <w:tcMar>
              <w:top w:w="0" w:type="dxa"/>
              <w:left w:w="108" w:type="dxa"/>
              <w:bottom w:w="0" w:type="dxa"/>
              <w:right w:w="108" w:type="dxa"/>
            </w:tcMar>
            <w:vAlign w:val="top"/>
          </w:tcPr>
          <w:p>
            <w:pPr>
              <w:widowControl/>
              <w:jc w:val="center"/>
              <w:rPr>
                <w:rFonts w:eastAsia="仿宋_GB2312"/>
                <w:color w:val="000000"/>
                <w:kern w:val="0"/>
                <w:sz w:val="24"/>
              </w:rPr>
            </w:pPr>
            <w:r>
              <w:rPr>
                <w:rFonts w:hint="eastAsia" w:ascii="宋体" w:hAnsi="宋体"/>
                <w:szCs w:val="21"/>
              </w:rPr>
              <w:t>国网浙江省电力公司嘉兴供电公司</w:t>
            </w:r>
          </w:p>
        </w:tc>
        <w:tc>
          <w:tcPr>
            <w:tcW w:w="5072" w:type="dxa"/>
            <w:shd w:val="clear" w:color="auto" w:fill="auto"/>
            <w:tcMar>
              <w:top w:w="0" w:type="dxa"/>
              <w:left w:w="108" w:type="dxa"/>
              <w:bottom w:w="0" w:type="dxa"/>
              <w:right w:w="108" w:type="dxa"/>
            </w:tcMar>
            <w:vAlign w:val="center"/>
          </w:tcPr>
          <w:p>
            <w:pPr>
              <w:jc w:val="left"/>
              <w:rPr>
                <w:rFonts w:hint="eastAsia" w:eastAsia="宋体"/>
                <w:szCs w:val="21"/>
                <w:lang w:eastAsia="zh-CN"/>
              </w:rPr>
            </w:pPr>
            <w:r>
              <w:rPr>
                <w:rFonts w:hint="eastAsia"/>
                <w:szCs w:val="21"/>
                <w:lang w:eastAsia="zh-CN"/>
              </w:rPr>
              <w:t>变电所：</w:t>
            </w:r>
            <w:r>
              <w:rPr>
                <w:rFonts w:hint="eastAsia"/>
                <w:szCs w:val="21"/>
              </w:rPr>
              <w:t>新建一座110kV秀州变，本期主变容量2×50MVA，远景3×50MVA，本评价按远景3×50MVA评价</w:t>
            </w:r>
            <w:r>
              <w:rPr>
                <w:rFonts w:hint="eastAsia"/>
                <w:szCs w:val="21"/>
                <w:lang w:eastAsia="zh-CN"/>
              </w:rPr>
              <w:t>。</w:t>
            </w:r>
          </w:p>
          <w:p>
            <w:pPr>
              <w:jc w:val="left"/>
              <w:rPr>
                <w:rFonts w:eastAsia="仿宋_GB2312"/>
                <w:color w:val="000000"/>
                <w:kern w:val="0"/>
                <w:sz w:val="24"/>
              </w:rPr>
            </w:pPr>
            <w:r>
              <w:rPr>
                <w:rFonts w:hint="eastAsia"/>
                <w:szCs w:val="21"/>
                <w:lang w:eastAsia="zh-CN"/>
              </w:rPr>
              <w:t>线路：新建烟雨-屠肖π入秀州110kV线路工程，电缆路径长度4.45km，其中双回电缆2×4.35km，单回电缆0.1km，屠肖220千伏变电站扩建110千伏间隔一个。</w:t>
            </w:r>
          </w:p>
        </w:tc>
        <w:tc>
          <w:tcPr>
            <w:tcW w:w="1135" w:type="dxa"/>
            <w:shd w:val="clear" w:color="auto" w:fill="auto"/>
            <w:tcMar>
              <w:top w:w="0" w:type="dxa"/>
              <w:left w:w="108" w:type="dxa"/>
              <w:bottom w:w="0" w:type="dxa"/>
              <w:right w:w="108" w:type="dxa"/>
            </w:tcMar>
            <w:vAlign w:val="center"/>
          </w:tcPr>
          <w:p>
            <w:pPr>
              <w:widowControl/>
              <w:jc w:val="center"/>
              <w:rPr>
                <w:rFonts w:eastAsia="仿宋_GB2312"/>
                <w:color w:val="000000"/>
                <w:kern w:val="0"/>
                <w:sz w:val="24"/>
              </w:rPr>
            </w:pPr>
            <w:r>
              <w:rPr>
                <w:rFonts w:eastAsia="仿宋_GB2312"/>
                <w:kern w:val="0"/>
                <w:sz w:val="24"/>
              </w:rPr>
              <w:t>企业申请受理前对项目全文公开</w:t>
            </w:r>
          </w:p>
        </w:tc>
        <w:tc>
          <w:tcPr>
            <w:tcW w:w="1905" w:type="dxa"/>
            <w:shd w:val="clear" w:color="auto" w:fill="auto"/>
            <w:tcMar>
              <w:top w:w="0" w:type="dxa"/>
              <w:left w:w="108" w:type="dxa"/>
              <w:bottom w:w="0" w:type="dxa"/>
              <w:right w:w="108" w:type="dxa"/>
            </w:tcMar>
          </w:tcPr>
          <w:p>
            <w:pPr>
              <w:widowControl/>
              <w:jc w:val="left"/>
              <w:rPr>
                <w:rFonts w:eastAsia="仿宋_GB2312"/>
                <w:color w:val="000000"/>
                <w:kern w:val="0"/>
                <w:sz w:val="24"/>
              </w:rPr>
            </w:pPr>
            <w:r>
              <w:rPr>
                <w:rFonts w:eastAsia="仿宋_GB2312"/>
                <w:color w:val="000000"/>
                <w:kern w:val="0"/>
                <w:sz w:val="24"/>
              </w:rPr>
              <w:t>建设单位承诺按照环评要求落实好各项污染防治措施。</w:t>
            </w:r>
            <w:r>
              <w:rPr>
                <w:rFonts w:eastAsia="仿宋_GB2312"/>
                <w:kern w:val="0"/>
                <w:sz w:val="24"/>
              </w:rPr>
              <w:t> </w:t>
            </w:r>
          </w:p>
        </w:tc>
        <w:tc>
          <w:tcPr>
            <w:tcW w:w="1504" w:type="dxa"/>
            <w:shd w:val="clear" w:color="auto" w:fill="auto"/>
          </w:tcPr>
          <w:p>
            <w:pPr>
              <w:widowControl/>
              <w:jc w:val="left"/>
              <w:rPr>
                <w:rFonts w:eastAsia="仿宋_GB2312"/>
                <w:b/>
                <w:kern w:val="0"/>
                <w:sz w:val="24"/>
              </w:rPr>
            </w:pPr>
            <w:r>
              <w:rPr>
                <w:rFonts w:eastAsia="仿宋_GB2312"/>
                <w:b/>
                <w:kern w:val="0"/>
                <w:sz w:val="24"/>
              </w:rPr>
              <w:t>详见受理公示中的环评文件附件</w:t>
            </w:r>
          </w:p>
        </w:tc>
      </w:tr>
    </w:tbl>
    <w:p>
      <w:pPr>
        <w:widowControl/>
        <w:wordWrap w:val="0"/>
        <w:spacing w:line="276" w:lineRule="auto"/>
        <w:ind w:firstLine="420" w:firstLineChars="200"/>
        <w:jc w:val="left"/>
        <w:rPr>
          <w:color w:val="000000"/>
          <w:kern w:val="0"/>
          <w:szCs w:val="32"/>
        </w:rPr>
      </w:pPr>
      <w:r>
        <w:rPr>
          <w:color w:val="000000"/>
          <w:kern w:val="0"/>
          <w:szCs w:val="32"/>
        </w:rPr>
        <w:t>根据建设项目环境影响评价审批程序的有关规定，经审议，我局拟对该建设项目环境影响评价文件作出审批意见。为保证审批意见的严肃性和公正性，维护公众环境权益，现将建设项目环境影响评价文件的基本情况予以公告。公告期为5个工作日（20</w:t>
      </w:r>
      <w:r>
        <w:rPr>
          <w:rFonts w:hint="eastAsia"/>
          <w:color w:val="000000"/>
          <w:kern w:val="0"/>
          <w:szCs w:val="32"/>
          <w:lang w:val="en-US" w:eastAsia="zh-CN"/>
        </w:rPr>
        <w:t>20</w:t>
      </w:r>
      <w:r>
        <w:rPr>
          <w:color w:val="000000"/>
          <w:kern w:val="0"/>
          <w:szCs w:val="32"/>
        </w:rPr>
        <w:t>年</w:t>
      </w:r>
      <w:r>
        <w:rPr>
          <w:rFonts w:hint="eastAsia"/>
          <w:color w:val="000000"/>
          <w:kern w:val="0"/>
          <w:szCs w:val="32"/>
          <w:lang w:val="en-US" w:eastAsia="zh-CN"/>
        </w:rPr>
        <w:t>7</w:t>
      </w:r>
      <w:r>
        <w:rPr>
          <w:color w:val="000000"/>
          <w:kern w:val="0"/>
          <w:szCs w:val="32"/>
        </w:rPr>
        <w:t>月</w:t>
      </w:r>
      <w:r>
        <w:rPr>
          <w:rFonts w:hint="eastAsia"/>
          <w:color w:val="000000"/>
          <w:kern w:val="0"/>
          <w:szCs w:val="32"/>
          <w:lang w:val="en-US" w:eastAsia="zh-CN"/>
        </w:rPr>
        <w:t>30</w:t>
      </w:r>
      <w:r>
        <w:rPr>
          <w:color w:val="000000"/>
          <w:kern w:val="0"/>
          <w:szCs w:val="32"/>
        </w:rPr>
        <w:t>日-20</w:t>
      </w:r>
      <w:r>
        <w:rPr>
          <w:rFonts w:hint="eastAsia"/>
          <w:color w:val="000000"/>
          <w:kern w:val="0"/>
          <w:szCs w:val="32"/>
          <w:lang w:val="en-US" w:eastAsia="zh-CN"/>
        </w:rPr>
        <w:t>20</w:t>
      </w:r>
      <w:r>
        <w:rPr>
          <w:color w:val="000000"/>
          <w:kern w:val="0"/>
          <w:szCs w:val="32"/>
        </w:rPr>
        <w:t>年</w:t>
      </w:r>
      <w:r>
        <w:rPr>
          <w:rFonts w:hint="eastAsia"/>
          <w:color w:val="000000"/>
          <w:kern w:val="0"/>
          <w:szCs w:val="32"/>
          <w:lang w:val="en-US" w:eastAsia="zh-CN"/>
        </w:rPr>
        <w:t>8</w:t>
      </w:r>
      <w:r>
        <w:rPr>
          <w:color w:val="000000"/>
          <w:kern w:val="0"/>
          <w:szCs w:val="32"/>
        </w:rPr>
        <w:t>月</w:t>
      </w:r>
      <w:r>
        <w:rPr>
          <w:rFonts w:hint="eastAsia"/>
          <w:color w:val="000000"/>
          <w:kern w:val="0"/>
          <w:szCs w:val="32"/>
          <w:lang w:val="en-US" w:eastAsia="zh-CN"/>
        </w:rPr>
        <w:t>5</w:t>
      </w:r>
      <w:r>
        <w:rPr>
          <w:color w:val="000000"/>
          <w:kern w:val="0"/>
          <w:szCs w:val="32"/>
        </w:rPr>
        <w:t>日）。公告期内申请人、利害关系人可对上述拟作出建设项目环境影响评价文件批复决定申请听证。</w:t>
      </w:r>
    </w:p>
    <w:p>
      <w:pPr>
        <w:widowControl/>
        <w:wordWrap w:val="0"/>
        <w:spacing w:line="276" w:lineRule="auto"/>
        <w:ind w:firstLine="420" w:firstLineChars="200"/>
        <w:jc w:val="left"/>
        <w:rPr>
          <w:color w:val="000000"/>
          <w:kern w:val="0"/>
          <w:szCs w:val="32"/>
        </w:rPr>
      </w:pPr>
    </w:p>
    <w:p>
      <w:pPr>
        <w:widowControl/>
        <w:wordWrap w:val="0"/>
        <w:spacing w:line="276" w:lineRule="auto"/>
        <w:ind w:firstLine="420" w:firstLineChars="200"/>
        <w:jc w:val="left"/>
        <w:rPr>
          <w:rFonts w:hint="eastAsia"/>
          <w:color w:val="000000"/>
          <w:kern w:val="0"/>
          <w:szCs w:val="32"/>
          <w:lang w:eastAsia="zh-CN"/>
        </w:rPr>
      </w:pPr>
      <w:r>
        <w:rPr>
          <w:rFonts w:hint="eastAsia"/>
          <w:color w:val="000000"/>
          <w:kern w:val="0"/>
          <w:szCs w:val="32"/>
        </w:rPr>
        <w:t>联系处室：</w:t>
      </w:r>
      <w:r>
        <w:rPr>
          <w:rFonts w:hint="eastAsia"/>
          <w:color w:val="000000"/>
          <w:kern w:val="0"/>
          <w:szCs w:val="32"/>
          <w:lang w:eastAsia="zh-CN"/>
        </w:rPr>
        <w:t>监信辐射处</w:t>
      </w:r>
    </w:p>
    <w:p>
      <w:pPr>
        <w:widowControl/>
        <w:wordWrap w:val="0"/>
        <w:spacing w:line="276" w:lineRule="auto"/>
        <w:ind w:firstLine="420" w:firstLineChars="200"/>
        <w:jc w:val="left"/>
        <w:rPr>
          <w:rFonts w:hint="eastAsia"/>
          <w:color w:val="000000"/>
          <w:kern w:val="0"/>
          <w:szCs w:val="32"/>
        </w:rPr>
      </w:pPr>
      <w:r>
        <w:rPr>
          <w:rFonts w:hint="eastAsia"/>
          <w:color w:val="000000"/>
          <w:kern w:val="0"/>
          <w:szCs w:val="32"/>
        </w:rPr>
        <w:t>联系电话： 82</w:t>
      </w:r>
      <w:r>
        <w:rPr>
          <w:rFonts w:hint="eastAsia"/>
          <w:color w:val="000000"/>
          <w:kern w:val="0"/>
          <w:szCs w:val="32"/>
          <w:lang w:val="en-US" w:eastAsia="zh-CN"/>
        </w:rPr>
        <w:t>158153</w:t>
      </w:r>
      <w:r>
        <w:rPr>
          <w:rFonts w:hint="eastAsia"/>
          <w:color w:val="000000"/>
          <w:kern w:val="0"/>
          <w:szCs w:val="32"/>
        </w:rPr>
        <w:t>传真：82159871</w:t>
      </w:r>
    </w:p>
    <w:p>
      <w:pPr>
        <w:widowControl/>
        <w:wordWrap w:val="0"/>
        <w:spacing w:line="276" w:lineRule="auto"/>
        <w:ind w:firstLine="420" w:firstLineChars="200"/>
        <w:jc w:val="left"/>
        <w:rPr>
          <w:rFonts w:hint="eastAsia"/>
          <w:color w:val="000000"/>
          <w:kern w:val="0"/>
          <w:szCs w:val="32"/>
          <w:lang w:val="en-US" w:eastAsia="zh-CN"/>
        </w:rPr>
      </w:pPr>
      <w:r>
        <w:rPr>
          <w:rFonts w:hint="eastAsia"/>
          <w:color w:val="000000"/>
          <w:kern w:val="0"/>
          <w:szCs w:val="32"/>
        </w:rPr>
        <w:t>通讯地址：</w:t>
      </w:r>
      <w:r>
        <w:rPr>
          <w:rFonts w:hint="eastAsia"/>
          <w:color w:val="000000"/>
          <w:kern w:val="0"/>
          <w:szCs w:val="32"/>
          <w:lang w:eastAsia="zh-CN"/>
        </w:rPr>
        <w:t>祥和路</w:t>
      </w:r>
      <w:r>
        <w:rPr>
          <w:rFonts w:hint="eastAsia"/>
          <w:color w:val="000000"/>
          <w:kern w:val="0"/>
          <w:szCs w:val="32"/>
          <w:lang w:val="en-US" w:eastAsia="zh-CN"/>
        </w:rPr>
        <w:t>516号</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B5A0B"/>
    <w:rsid w:val="6D8B5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2020-07-30T01:29:00Z</dcterms:created>
  <dc:creator>Administrator</dc:creator>
  <cp:lastModifiedBy>Administrator</cp:lastModifiedBy>
  <dcterms:modified xsi:type="dcterms:W3CDTF">2020-07-30T01:30:53Z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